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FB" w:rsidRDefault="00582DFB" w:rsidP="00AA7B68">
      <w:pPr>
        <w:autoSpaceDE w:val="0"/>
        <w:autoSpaceDN w:val="0"/>
        <w:adjustRightInd w:val="0"/>
        <w:jc w:val="center"/>
        <w:rPr>
          <w:rFonts w:ascii="Times New Roman" w:hAnsi="Times New Roman" w:cs="Times New Roman"/>
          <w:sz w:val="28"/>
          <w:szCs w:val="28"/>
        </w:rPr>
      </w:pPr>
      <w:bookmarkStart w:id="0" w:name="_GoBack"/>
      <w:bookmarkEnd w:id="0"/>
      <w:r>
        <w:rPr>
          <w:noProof/>
          <w:color w:val="3366FF"/>
          <w:sz w:val="32"/>
          <w:szCs w:val="32"/>
          <w:lang w:eastAsia="it-IT"/>
        </w:rPr>
        <w:drawing>
          <wp:inline distT="0" distB="0" distL="0" distR="0" wp14:anchorId="40A3509D" wp14:editId="5458761E">
            <wp:extent cx="561975" cy="473516"/>
            <wp:effectExtent l="0" t="0" r="0" b="3175"/>
            <wp:docPr id="1" name="Immagine 1" descr="Logo 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73516"/>
                    </a:xfrm>
                    <a:prstGeom prst="rect">
                      <a:avLst/>
                    </a:prstGeom>
                    <a:noFill/>
                    <a:ln>
                      <a:noFill/>
                    </a:ln>
                  </pic:spPr>
                </pic:pic>
              </a:graphicData>
            </a:graphic>
          </wp:inline>
        </w:drawing>
      </w:r>
    </w:p>
    <w:p w:rsidR="00582DFB" w:rsidRDefault="00582DFB" w:rsidP="00582DFB">
      <w:pPr>
        <w:spacing w:after="0" w:line="240" w:lineRule="auto"/>
        <w:jc w:val="center"/>
        <w:rPr>
          <w:rFonts w:ascii="Edwardian Script ITC" w:hAnsi="Edwardian Script ITC"/>
          <w:color w:val="333399"/>
          <w:sz w:val="72"/>
          <w:szCs w:val="72"/>
        </w:rPr>
      </w:pPr>
      <w:r w:rsidRPr="00987EDE">
        <w:rPr>
          <w:rFonts w:ascii="Edwardian Script ITC" w:hAnsi="Edwardian Script ITC"/>
          <w:color w:val="333399"/>
          <w:sz w:val="72"/>
          <w:szCs w:val="72"/>
        </w:rPr>
        <w:t>Ministero delle Infrastrutture e dei Trasporti</w:t>
      </w:r>
    </w:p>
    <w:p w:rsidR="00582DFB" w:rsidRDefault="00582DFB" w:rsidP="00582DFB">
      <w:pPr>
        <w:spacing w:after="0" w:line="240" w:lineRule="auto"/>
        <w:jc w:val="center"/>
        <w:rPr>
          <w:rFonts w:ascii="Edwardian Script ITC" w:hAnsi="Edwardian Script ITC"/>
          <w:color w:val="333399"/>
          <w:sz w:val="44"/>
          <w:szCs w:val="44"/>
        </w:rPr>
      </w:pPr>
      <w:r w:rsidRPr="00987EDE">
        <w:rPr>
          <w:rFonts w:ascii="Edwardian Script ITC" w:hAnsi="Edwardian Script ITC"/>
          <w:color w:val="333399"/>
          <w:sz w:val="44"/>
          <w:szCs w:val="44"/>
        </w:rPr>
        <w:t>Segreteria Tecnica del Ministro</w:t>
      </w:r>
    </w:p>
    <w:p w:rsidR="000B22C1" w:rsidRPr="00977FB5" w:rsidRDefault="00F0433E" w:rsidP="00AA7B68">
      <w:pPr>
        <w:autoSpaceDE w:val="0"/>
        <w:autoSpaceDN w:val="0"/>
        <w:adjustRightInd w:val="0"/>
        <w:jc w:val="center"/>
        <w:rPr>
          <w:rFonts w:ascii="Times New Roman" w:hAnsi="Times New Roman" w:cs="Times New Roman"/>
          <w:sz w:val="28"/>
          <w:szCs w:val="28"/>
        </w:rPr>
      </w:pPr>
      <w:r w:rsidRPr="00977FB5">
        <w:rPr>
          <w:rFonts w:ascii="Times New Roman" w:hAnsi="Times New Roman" w:cs="Times New Roman"/>
          <w:sz w:val="28"/>
          <w:szCs w:val="28"/>
        </w:rPr>
        <w:t>Audizione 28 09 2017 Commissione VIII della Camera</w:t>
      </w:r>
    </w:p>
    <w:p w:rsidR="000B22C1" w:rsidRPr="00013941" w:rsidRDefault="00F151A6" w:rsidP="000B22C1">
      <w:pPr>
        <w:autoSpaceDE w:val="0"/>
        <w:autoSpaceDN w:val="0"/>
        <w:adjustRightInd w:val="0"/>
        <w:spacing w:after="0" w:line="240" w:lineRule="auto"/>
        <w:jc w:val="center"/>
        <w:rPr>
          <w:rFonts w:ascii="Times New Roman" w:hAnsi="Times New Roman" w:cs="Times New Roman"/>
          <w:i/>
          <w:sz w:val="28"/>
          <w:szCs w:val="28"/>
        </w:rPr>
      </w:pPr>
      <w:r w:rsidRPr="00013941">
        <w:rPr>
          <w:rFonts w:ascii="Times New Roman" w:hAnsi="Times New Roman" w:cs="Times New Roman"/>
          <w:i/>
          <w:sz w:val="28"/>
          <w:szCs w:val="28"/>
        </w:rPr>
        <w:t xml:space="preserve">Migliorare </w:t>
      </w:r>
      <w:r w:rsidR="00F0433E" w:rsidRPr="00013941">
        <w:rPr>
          <w:rFonts w:ascii="Times New Roman" w:hAnsi="Times New Roman" w:cs="Times New Roman"/>
          <w:i/>
          <w:sz w:val="28"/>
          <w:szCs w:val="28"/>
        </w:rPr>
        <w:t>le misure degli E</w:t>
      </w:r>
      <w:r w:rsidR="000B22C1" w:rsidRPr="00013941">
        <w:rPr>
          <w:rFonts w:ascii="Times New Roman" w:hAnsi="Times New Roman" w:cs="Times New Roman"/>
          <w:i/>
          <w:sz w:val="28"/>
          <w:szCs w:val="28"/>
        </w:rPr>
        <w:t xml:space="preserve">COBONUS e </w:t>
      </w:r>
      <w:proofErr w:type="gramStart"/>
      <w:r w:rsidR="000B22C1" w:rsidRPr="00013941">
        <w:rPr>
          <w:rFonts w:ascii="Times New Roman" w:hAnsi="Times New Roman" w:cs="Times New Roman"/>
          <w:i/>
          <w:sz w:val="28"/>
          <w:szCs w:val="28"/>
        </w:rPr>
        <w:t>SISMABONUS</w:t>
      </w:r>
      <w:proofErr w:type="gramEnd"/>
      <w:r w:rsidR="000B22C1" w:rsidRPr="00013941">
        <w:rPr>
          <w:rFonts w:ascii="Times New Roman" w:hAnsi="Times New Roman" w:cs="Times New Roman"/>
          <w:i/>
          <w:sz w:val="28"/>
          <w:szCs w:val="28"/>
        </w:rPr>
        <w:t xml:space="preserve"> </w:t>
      </w:r>
    </w:p>
    <w:p w:rsidR="00D51380" w:rsidRPr="00013941" w:rsidRDefault="00D51380" w:rsidP="000B22C1">
      <w:pPr>
        <w:autoSpaceDE w:val="0"/>
        <w:autoSpaceDN w:val="0"/>
        <w:adjustRightInd w:val="0"/>
        <w:spacing w:after="0" w:line="240" w:lineRule="auto"/>
        <w:jc w:val="center"/>
        <w:rPr>
          <w:rFonts w:ascii="Times New Roman" w:hAnsi="Times New Roman" w:cs="Times New Roman"/>
          <w:i/>
          <w:sz w:val="28"/>
          <w:szCs w:val="28"/>
        </w:rPr>
      </w:pPr>
    </w:p>
    <w:p w:rsidR="00977FB5" w:rsidRPr="00013941" w:rsidRDefault="00977FB5" w:rsidP="000B22C1">
      <w:pPr>
        <w:autoSpaceDE w:val="0"/>
        <w:autoSpaceDN w:val="0"/>
        <w:adjustRightInd w:val="0"/>
        <w:spacing w:after="0" w:line="240" w:lineRule="auto"/>
        <w:jc w:val="center"/>
        <w:rPr>
          <w:rFonts w:ascii="Times New Roman" w:hAnsi="Times New Roman" w:cs="Times New Roman"/>
          <w:i/>
          <w:sz w:val="28"/>
          <w:szCs w:val="28"/>
        </w:rPr>
      </w:pPr>
    </w:p>
    <w:p w:rsidR="00977FB5" w:rsidRPr="00013941" w:rsidRDefault="00977FB5" w:rsidP="000B22C1">
      <w:pPr>
        <w:autoSpaceDE w:val="0"/>
        <w:autoSpaceDN w:val="0"/>
        <w:adjustRightInd w:val="0"/>
        <w:spacing w:after="0" w:line="240" w:lineRule="auto"/>
        <w:jc w:val="center"/>
        <w:rPr>
          <w:rFonts w:ascii="Times New Roman" w:hAnsi="Times New Roman" w:cs="Times New Roman"/>
          <w:i/>
          <w:sz w:val="28"/>
          <w:szCs w:val="28"/>
        </w:rPr>
      </w:pPr>
    </w:p>
    <w:p w:rsidR="00471B0D" w:rsidRPr="00013941" w:rsidRDefault="00CF5D60" w:rsidP="00977FB5">
      <w:pPr>
        <w:pStyle w:val="Default"/>
        <w:numPr>
          <w:ilvl w:val="0"/>
          <w:numId w:val="46"/>
        </w:numPr>
        <w:rPr>
          <w:rFonts w:asciiTheme="majorHAnsi" w:hAnsiTheme="majorHAnsi" w:cs="Times New Roman"/>
          <w:i/>
          <w:color w:val="auto"/>
          <w:sz w:val="28"/>
          <w:szCs w:val="28"/>
        </w:rPr>
      </w:pPr>
      <w:r w:rsidRPr="00013941">
        <w:rPr>
          <w:rFonts w:asciiTheme="majorHAnsi" w:hAnsiTheme="majorHAnsi"/>
          <w:b/>
          <w:bCs/>
          <w:color w:val="auto"/>
          <w:sz w:val="28"/>
          <w:szCs w:val="28"/>
        </w:rPr>
        <w:t>I</w:t>
      </w:r>
      <w:r w:rsidR="00B2004C" w:rsidRPr="00013941">
        <w:rPr>
          <w:rFonts w:asciiTheme="majorHAnsi" w:hAnsiTheme="majorHAnsi"/>
          <w:b/>
          <w:bCs/>
          <w:color w:val="auto"/>
          <w:sz w:val="28"/>
          <w:szCs w:val="28"/>
        </w:rPr>
        <w:t xml:space="preserve">L RECUPERO DEL PATRIMONIO EDILIZIO E LA </w:t>
      </w:r>
      <w:r w:rsidRPr="00013941">
        <w:rPr>
          <w:rFonts w:asciiTheme="majorHAnsi" w:hAnsiTheme="majorHAnsi"/>
          <w:b/>
          <w:bCs/>
          <w:color w:val="auto"/>
          <w:sz w:val="28"/>
          <w:szCs w:val="28"/>
        </w:rPr>
        <w:t>R</w:t>
      </w:r>
      <w:r w:rsidR="00B2004C" w:rsidRPr="00013941">
        <w:rPr>
          <w:rFonts w:asciiTheme="majorHAnsi" w:hAnsiTheme="majorHAnsi"/>
          <w:b/>
          <w:bCs/>
          <w:color w:val="auto"/>
          <w:sz w:val="28"/>
          <w:szCs w:val="28"/>
        </w:rPr>
        <w:t xml:space="preserve">IQUALIFICAZIONE ENERGETICA. </w:t>
      </w:r>
      <w:r w:rsidR="00977FB5" w:rsidRPr="00013941">
        <w:rPr>
          <w:rFonts w:asciiTheme="majorHAnsi" w:hAnsiTheme="majorHAnsi"/>
          <w:b/>
          <w:bCs/>
          <w:color w:val="auto"/>
          <w:sz w:val="28"/>
          <w:szCs w:val="28"/>
        </w:rPr>
        <w:t xml:space="preserve"> </w:t>
      </w:r>
      <w:r w:rsidR="00B2004C" w:rsidRPr="00013941">
        <w:rPr>
          <w:rFonts w:asciiTheme="majorHAnsi" w:hAnsiTheme="majorHAnsi"/>
          <w:b/>
          <w:bCs/>
          <w:color w:val="auto"/>
          <w:sz w:val="28"/>
          <w:szCs w:val="28"/>
        </w:rPr>
        <w:t>R</w:t>
      </w:r>
      <w:r w:rsidRPr="00013941">
        <w:rPr>
          <w:rFonts w:asciiTheme="majorHAnsi" w:hAnsiTheme="majorHAnsi"/>
          <w:b/>
          <w:bCs/>
          <w:color w:val="auto"/>
          <w:sz w:val="28"/>
          <w:szCs w:val="28"/>
        </w:rPr>
        <w:t xml:space="preserve">ISULTATI POSITIVI </w:t>
      </w:r>
      <w:r w:rsidR="00B2004C" w:rsidRPr="00013941">
        <w:rPr>
          <w:rFonts w:asciiTheme="majorHAnsi" w:hAnsiTheme="majorHAnsi"/>
          <w:b/>
          <w:bCs/>
          <w:color w:val="auto"/>
          <w:sz w:val="28"/>
          <w:szCs w:val="28"/>
        </w:rPr>
        <w:t>PER IL PAESE</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La </w:t>
      </w:r>
      <w:r w:rsidRPr="00013941">
        <w:rPr>
          <w:rFonts w:asciiTheme="majorHAnsi" w:hAnsiTheme="majorHAnsi"/>
          <w:b/>
          <w:bCs/>
          <w:color w:val="auto"/>
          <w:sz w:val="28"/>
          <w:szCs w:val="28"/>
        </w:rPr>
        <w:t xml:space="preserve">detrazione fiscale per gli interventi di recupero del patrimonio edilizio </w:t>
      </w:r>
      <w:r w:rsidRPr="00013941">
        <w:rPr>
          <w:rFonts w:asciiTheme="majorHAnsi" w:hAnsiTheme="majorHAnsi"/>
          <w:color w:val="auto"/>
          <w:sz w:val="28"/>
          <w:szCs w:val="28"/>
        </w:rPr>
        <w:t xml:space="preserve">è stata </w:t>
      </w:r>
      <w:r w:rsidRPr="00013941">
        <w:rPr>
          <w:rFonts w:asciiTheme="majorHAnsi" w:hAnsiTheme="majorHAnsi"/>
          <w:b/>
          <w:bCs/>
          <w:color w:val="auto"/>
          <w:sz w:val="28"/>
          <w:szCs w:val="28"/>
        </w:rPr>
        <w:t xml:space="preserve">introdotta </w:t>
      </w:r>
      <w:r w:rsidRPr="00013941">
        <w:rPr>
          <w:rFonts w:asciiTheme="majorHAnsi" w:hAnsiTheme="majorHAnsi"/>
          <w:color w:val="auto"/>
          <w:sz w:val="28"/>
          <w:szCs w:val="28"/>
        </w:rPr>
        <w:t xml:space="preserve">dal 1° gennaio </w:t>
      </w:r>
      <w:r w:rsidRPr="00013941">
        <w:rPr>
          <w:rFonts w:asciiTheme="majorHAnsi" w:hAnsiTheme="majorHAnsi"/>
          <w:b/>
          <w:bCs/>
          <w:color w:val="auto"/>
          <w:sz w:val="28"/>
          <w:szCs w:val="28"/>
        </w:rPr>
        <w:t xml:space="preserve">1998 e </w:t>
      </w:r>
      <w:proofErr w:type="gramStart"/>
      <w:r w:rsidRPr="00013941">
        <w:rPr>
          <w:rFonts w:asciiTheme="majorHAnsi" w:hAnsiTheme="majorHAnsi"/>
          <w:b/>
          <w:bCs/>
          <w:color w:val="auto"/>
          <w:sz w:val="28"/>
          <w:szCs w:val="28"/>
        </w:rPr>
        <w:t>successivamente</w:t>
      </w:r>
      <w:proofErr w:type="gramEnd"/>
      <w:r w:rsidRPr="00013941">
        <w:rPr>
          <w:rFonts w:asciiTheme="majorHAnsi" w:hAnsiTheme="majorHAnsi"/>
          <w:b/>
          <w:bCs/>
          <w:color w:val="auto"/>
          <w:sz w:val="28"/>
          <w:szCs w:val="28"/>
        </w:rPr>
        <w:t xml:space="preserve"> resa stabile </w:t>
      </w:r>
      <w:r w:rsidRPr="00013941">
        <w:rPr>
          <w:rFonts w:asciiTheme="majorHAnsi" w:hAnsiTheme="majorHAnsi"/>
          <w:color w:val="auto"/>
          <w:sz w:val="28"/>
          <w:szCs w:val="28"/>
        </w:rPr>
        <w:t xml:space="preserve">con una detrazione pari al </w:t>
      </w:r>
      <w:r w:rsidRPr="00013941">
        <w:rPr>
          <w:rFonts w:asciiTheme="majorHAnsi" w:hAnsiTheme="majorHAnsi"/>
          <w:b/>
          <w:bCs/>
          <w:color w:val="auto"/>
          <w:sz w:val="28"/>
          <w:szCs w:val="28"/>
        </w:rPr>
        <w:t>36 per cento</w:t>
      </w:r>
      <w:r w:rsidRPr="00013941">
        <w:rPr>
          <w:rFonts w:asciiTheme="majorHAnsi" w:hAnsiTheme="majorHAnsi"/>
          <w:color w:val="auto"/>
          <w:sz w:val="28"/>
          <w:szCs w:val="28"/>
        </w:rPr>
        <w:t xml:space="preserve">. Dal 2013 la detrazione è stata aumentata al </w:t>
      </w:r>
      <w:r w:rsidRPr="00013941">
        <w:rPr>
          <w:rFonts w:asciiTheme="majorHAnsi" w:hAnsiTheme="majorHAnsi"/>
          <w:b/>
          <w:bCs/>
          <w:color w:val="auto"/>
          <w:sz w:val="28"/>
          <w:szCs w:val="28"/>
        </w:rPr>
        <w:t xml:space="preserve">50 per cento </w:t>
      </w:r>
      <w:r w:rsidRPr="00013941">
        <w:rPr>
          <w:rFonts w:asciiTheme="majorHAnsi" w:hAnsiTheme="majorHAnsi"/>
          <w:color w:val="auto"/>
          <w:sz w:val="28"/>
          <w:szCs w:val="28"/>
        </w:rPr>
        <w:t xml:space="preserve">con limite di spesa massima agevolabile da 48.000 a </w:t>
      </w:r>
      <w:r w:rsidRPr="00013941">
        <w:rPr>
          <w:rFonts w:asciiTheme="majorHAnsi" w:hAnsiTheme="majorHAnsi"/>
          <w:b/>
          <w:bCs/>
          <w:color w:val="auto"/>
          <w:sz w:val="28"/>
          <w:szCs w:val="28"/>
        </w:rPr>
        <w:t xml:space="preserve">96.000 euro </w:t>
      </w:r>
      <w:r w:rsidRPr="00013941">
        <w:rPr>
          <w:rFonts w:asciiTheme="majorHAnsi" w:hAnsiTheme="majorHAnsi"/>
          <w:color w:val="auto"/>
          <w:sz w:val="28"/>
          <w:szCs w:val="28"/>
        </w:rPr>
        <w:t>per unità immobiliare. Dal 2013 al 2017 la norma è stata annualmente prorogata.</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b/>
          <w:bCs/>
          <w:color w:val="auto"/>
          <w:sz w:val="28"/>
          <w:szCs w:val="28"/>
        </w:rPr>
      </w:pPr>
      <w:r w:rsidRPr="00013941">
        <w:rPr>
          <w:rFonts w:asciiTheme="majorHAnsi" w:hAnsiTheme="majorHAnsi"/>
          <w:b/>
          <w:bCs/>
          <w:color w:val="auto"/>
          <w:sz w:val="28"/>
          <w:szCs w:val="28"/>
        </w:rPr>
        <w:t xml:space="preserve">L’agevolazione per la riqualificazione energetica degli edifici prevede </w:t>
      </w:r>
      <w:r w:rsidRPr="00013941">
        <w:rPr>
          <w:rFonts w:asciiTheme="majorHAnsi" w:hAnsiTheme="majorHAnsi"/>
          <w:color w:val="auto"/>
          <w:sz w:val="28"/>
          <w:szCs w:val="28"/>
        </w:rPr>
        <w:t xml:space="preserve">sono state introdotte dal </w:t>
      </w:r>
      <w:r w:rsidRPr="00013941">
        <w:rPr>
          <w:rFonts w:asciiTheme="majorHAnsi" w:hAnsiTheme="majorHAnsi"/>
          <w:b/>
          <w:bCs/>
          <w:color w:val="auto"/>
          <w:sz w:val="28"/>
          <w:szCs w:val="28"/>
        </w:rPr>
        <w:t>2008 e</w:t>
      </w:r>
      <w:proofErr w:type="gramStart"/>
      <w:r w:rsidRPr="00013941">
        <w:rPr>
          <w:rFonts w:asciiTheme="majorHAnsi" w:hAnsiTheme="majorHAnsi"/>
          <w:b/>
          <w:bCs/>
          <w:color w:val="auto"/>
          <w:sz w:val="28"/>
          <w:szCs w:val="28"/>
        </w:rPr>
        <w:t xml:space="preserve"> di fatto</w:t>
      </w:r>
      <w:proofErr w:type="gramEnd"/>
      <w:r w:rsidRPr="00013941">
        <w:rPr>
          <w:rFonts w:asciiTheme="majorHAnsi" w:hAnsiTheme="majorHAnsi"/>
          <w:b/>
          <w:bCs/>
          <w:color w:val="auto"/>
          <w:sz w:val="28"/>
          <w:szCs w:val="28"/>
        </w:rPr>
        <w:t xml:space="preserve"> prorogate fino al 2017. Fino al 2012 la detrazione prevista era del 55%, passata nel 2013 al 65%</w:t>
      </w:r>
      <w:proofErr w:type="gramStart"/>
      <w:r w:rsidRPr="00013941">
        <w:rPr>
          <w:rFonts w:asciiTheme="majorHAnsi" w:hAnsiTheme="majorHAnsi"/>
          <w:b/>
          <w:bCs/>
          <w:color w:val="auto"/>
          <w:sz w:val="28"/>
          <w:szCs w:val="28"/>
        </w:rPr>
        <w:t xml:space="preserve"> </w:t>
      </w:r>
      <w:r w:rsidRPr="00013941">
        <w:rPr>
          <w:rFonts w:asciiTheme="majorHAnsi" w:hAnsiTheme="majorHAnsi"/>
          <w:color w:val="auto"/>
          <w:sz w:val="28"/>
          <w:szCs w:val="28"/>
        </w:rPr>
        <w:t xml:space="preserve"> </w:t>
      </w:r>
      <w:proofErr w:type="gramEnd"/>
      <w:r w:rsidRPr="00013941">
        <w:rPr>
          <w:rFonts w:asciiTheme="majorHAnsi" w:hAnsiTheme="majorHAnsi"/>
          <w:color w:val="auto"/>
          <w:sz w:val="28"/>
          <w:szCs w:val="28"/>
        </w:rPr>
        <w:t xml:space="preserve">di detrazioni delle spese sostenute per interventi che aumentino il livello di efficienza energetica degli edifici esistenti </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Dalle stime elaborate dal CRESME nel </w:t>
      </w:r>
      <w:proofErr w:type="gramStart"/>
      <w:r w:rsidRPr="00013941">
        <w:rPr>
          <w:rFonts w:asciiTheme="majorHAnsi" w:hAnsiTheme="majorHAnsi"/>
          <w:color w:val="auto"/>
          <w:sz w:val="28"/>
          <w:szCs w:val="28"/>
        </w:rPr>
        <w:t>documento</w:t>
      </w:r>
      <w:proofErr w:type="gramEnd"/>
      <w:r w:rsidRPr="00013941">
        <w:rPr>
          <w:rFonts w:asciiTheme="majorHAnsi" w:hAnsiTheme="majorHAnsi"/>
          <w:color w:val="auto"/>
          <w:sz w:val="28"/>
          <w:szCs w:val="28"/>
        </w:rPr>
        <w:t xml:space="preserve"> emerge che gli incentivi fiscali per il recupero edilizio e per la riqualificazione energetica hanno interessato </w:t>
      </w:r>
      <w:r w:rsidRPr="00013941">
        <w:rPr>
          <w:rFonts w:asciiTheme="majorHAnsi" w:hAnsiTheme="majorHAnsi"/>
          <w:b/>
          <w:bCs/>
          <w:color w:val="auto"/>
          <w:sz w:val="28"/>
          <w:szCs w:val="28"/>
        </w:rPr>
        <w:t>dal 1998 al 2017 16 milioni di interventi</w:t>
      </w:r>
      <w:r w:rsidRPr="00013941">
        <w:rPr>
          <w:rFonts w:asciiTheme="majorHAnsi" w:hAnsiTheme="majorHAnsi"/>
          <w:color w:val="auto"/>
          <w:sz w:val="28"/>
          <w:szCs w:val="28"/>
        </w:rPr>
        <w:t xml:space="preserve">, ossia il 62% del numero di famiglie italiane stimato dall’ISTAT pari a 25,9 milioni. Nello stesso periodo le misure </w:t>
      </w:r>
      <w:proofErr w:type="gramStart"/>
      <w:r w:rsidRPr="00013941">
        <w:rPr>
          <w:rFonts w:asciiTheme="majorHAnsi" w:hAnsiTheme="majorHAnsi"/>
          <w:color w:val="auto"/>
          <w:sz w:val="28"/>
          <w:szCs w:val="28"/>
        </w:rPr>
        <w:t xml:space="preserve">di </w:t>
      </w:r>
      <w:proofErr w:type="gramEnd"/>
      <w:r w:rsidRPr="00013941">
        <w:rPr>
          <w:rFonts w:asciiTheme="majorHAnsi" w:hAnsiTheme="majorHAnsi"/>
          <w:color w:val="auto"/>
          <w:sz w:val="28"/>
          <w:szCs w:val="28"/>
        </w:rPr>
        <w:t xml:space="preserve">incentivazione fiscale hanno attivato </w:t>
      </w:r>
      <w:r w:rsidRPr="00013941">
        <w:rPr>
          <w:rFonts w:asciiTheme="majorHAnsi" w:hAnsiTheme="majorHAnsi"/>
          <w:b/>
          <w:bCs/>
          <w:color w:val="auto"/>
          <w:sz w:val="28"/>
          <w:szCs w:val="28"/>
        </w:rPr>
        <w:t>investimenti pari a 264 miliardi di euro</w:t>
      </w:r>
      <w:r w:rsidRPr="00013941">
        <w:rPr>
          <w:rFonts w:asciiTheme="majorHAnsi" w:hAnsiTheme="majorHAnsi"/>
          <w:color w:val="auto"/>
          <w:sz w:val="28"/>
          <w:szCs w:val="28"/>
        </w:rPr>
        <w:t xml:space="preserve">, di </w:t>
      </w:r>
      <w:proofErr w:type="gramStart"/>
      <w:r w:rsidRPr="00013941">
        <w:rPr>
          <w:rFonts w:asciiTheme="majorHAnsi" w:hAnsiTheme="majorHAnsi"/>
          <w:color w:val="auto"/>
          <w:sz w:val="28"/>
          <w:szCs w:val="28"/>
        </w:rPr>
        <w:t>cui</w:t>
      </w:r>
      <w:proofErr w:type="gramEnd"/>
      <w:r w:rsidRPr="00013941">
        <w:rPr>
          <w:rFonts w:asciiTheme="majorHAnsi" w:hAnsiTheme="majorHAnsi"/>
          <w:color w:val="auto"/>
          <w:sz w:val="28"/>
          <w:szCs w:val="28"/>
        </w:rPr>
        <w:t xml:space="preserve"> 229,4 miliardi hanno riguardato il recupero edilizio e 34,6 miliardi la riqualificazione energetica. </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Il dato a consuntivo per il </w:t>
      </w:r>
      <w:r w:rsidRPr="00013941">
        <w:rPr>
          <w:rFonts w:asciiTheme="majorHAnsi" w:hAnsiTheme="majorHAnsi"/>
          <w:b/>
          <w:bCs/>
          <w:color w:val="auto"/>
          <w:sz w:val="28"/>
          <w:szCs w:val="28"/>
        </w:rPr>
        <w:t xml:space="preserve">2016 </w:t>
      </w:r>
      <w:r w:rsidRPr="00013941">
        <w:rPr>
          <w:rFonts w:asciiTheme="majorHAnsi" w:hAnsiTheme="majorHAnsi"/>
          <w:color w:val="auto"/>
          <w:sz w:val="28"/>
          <w:szCs w:val="28"/>
        </w:rPr>
        <w:t xml:space="preserve">indica un volume </w:t>
      </w:r>
      <w:proofErr w:type="gramStart"/>
      <w:r w:rsidRPr="00013941">
        <w:rPr>
          <w:rFonts w:asciiTheme="majorHAnsi" w:hAnsiTheme="majorHAnsi"/>
          <w:color w:val="auto"/>
          <w:sz w:val="28"/>
          <w:szCs w:val="28"/>
        </w:rPr>
        <w:t xml:space="preserve">di </w:t>
      </w:r>
      <w:proofErr w:type="gramEnd"/>
      <w:r w:rsidRPr="00013941">
        <w:rPr>
          <w:rFonts w:asciiTheme="majorHAnsi" w:hAnsiTheme="majorHAnsi"/>
          <w:b/>
          <w:bCs/>
          <w:color w:val="auto"/>
          <w:sz w:val="28"/>
          <w:szCs w:val="28"/>
        </w:rPr>
        <w:t xml:space="preserve">investimenti pari a 28.243 milioni di euro </w:t>
      </w:r>
      <w:r w:rsidRPr="00013941">
        <w:rPr>
          <w:rFonts w:asciiTheme="majorHAnsi" w:hAnsiTheme="majorHAnsi"/>
          <w:color w:val="auto"/>
          <w:sz w:val="28"/>
          <w:szCs w:val="28"/>
        </w:rPr>
        <w:t xml:space="preserve">veicolati dagli incentivi riconducibili a 3.309 milioni di euro per la riqualificazione energetica e a 24.934 milioni di euro per il recupero edilizio. Le previsioni per il 2017, sulla base delle dinamiche registrate nei primi sette mesi dell’anno, indicano un volume di spesa complessivo sui livelli del 2016, con 28.030 milioni di euro, imputabili per 3.249 </w:t>
      </w:r>
      <w:proofErr w:type="gramStart"/>
      <w:r w:rsidRPr="00013941">
        <w:rPr>
          <w:rFonts w:asciiTheme="majorHAnsi" w:hAnsiTheme="majorHAnsi"/>
          <w:color w:val="auto"/>
          <w:sz w:val="28"/>
          <w:szCs w:val="28"/>
        </w:rPr>
        <w:t>milioni</w:t>
      </w:r>
      <w:proofErr w:type="gramEnd"/>
      <w:r w:rsidRPr="00013941">
        <w:rPr>
          <w:rFonts w:asciiTheme="majorHAnsi" w:hAnsiTheme="majorHAnsi"/>
          <w:color w:val="auto"/>
          <w:sz w:val="28"/>
          <w:szCs w:val="28"/>
        </w:rPr>
        <w:t xml:space="preserve"> di euro alla riqualificazione energetica e per 24.781 milioni al recupero edilizio.</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Gli investimenti veicolati dalle misure </w:t>
      </w:r>
      <w:proofErr w:type="gramStart"/>
      <w:r w:rsidRPr="00013941">
        <w:rPr>
          <w:rFonts w:asciiTheme="majorHAnsi" w:hAnsiTheme="majorHAnsi"/>
          <w:color w:val="auto"/>
          <w:sz w:val="28"/>
          <w:szCs w:val="28"/>
        </w:rPr>
        <w:t xml:space="preserve">di </w:t>
      </w:r>
      <w:proofErr w:type="gramEnd"/>
      <w:r w:rsidRPr="00013941">
        <w:rPr>
          <w:rFonts w:asciiTheme="majorHAnsi" w:hAnsiTheme="majorHAnsi"/>
          <w:color w:val="auto"/>
          <w:sz w:val="28"/>
          <w:szCs w:val="28"/>
        </w:rPr>
        <w:t xml:space="preserve">incentivazione fiscale hanno avuto un rilevante impatto sull’occupazione, i cui effetti risulterebbero maggiori alla luce dei </w:t>
      </w:r>
      <w:r w:rsidRPr="00013941">
        <w:rPr>
          <w:rFonts w:asciiTheme="majorHAnsi" w:hAnsiTheme="majorHAnsi"/>
          <w:color w:val="auto"/>
          <w:sz w:val="28"/>
          <w:szCs w:val="28"/>
        </w:rPr>
        <w:lastRenderedPageBreak/>
        <w:t xml:space="preserve">nuovi dati, considerato che </w:t>
      </w:r>
      <w:r w:rsidRPr="00013941">
        <w:rPr>
          <w:rFonts w:asciiTheme="majorHAnsi" w:hAnsiTheme="majorHAnsi"/>
          <w:b/>
          <w:bCs/>
          <w:color w:val="auto"/>
          <w:sz w:val="28"/>
          <w:szCs w:val="28"/>
        </w:rPr>
        <w:t xml:space="preserve">nel periodo 2011-2017 </w:t>
      </w:r>
      <w:r w:rsidRPr="00013941">
        <w:rPr>
          <w:rFonts w:asciiTheme="majorHAnsi" w:hAnsiTheme="majorHAnsi"/>
          <w:color w:val="auto"/>
          <w:sz w:val="28"/>
          <w:szCs w:val="28"/>
        </w:rPr>
        <w:t xml:space="preserve">i predetti investimenti avrebbero attivato 1.729.248 occupati diretti, mentre si stimano in 864.625 quelli attivati nell’indotto. </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Nel </w:t>
      </w:r>
      <w:r w:rsidRPr="00013941">
        <w:rPr>
          <w:rFonts w:asciiTheme="majorHAnsi" w:hAnsiTheme="majorHAnsi"/>
          <w:b/>
          <w:bCs/>
          <w:color w:val="auto"/>
          <w:sz w:val="28"/>
          <w:szCs w:val="28"/>
        </w:rPr>
        <w:t xml:space="preserve">2017 </w:t>
      </w:r>
      <w:r w:rsidRPr="00013941">
        <w:rPr>
          <w:rFonts w:asciiTheme="majorHAnsi" w:hAnsiTheme="majorHAnsi"/>
          <w:color w:val="auto"/>
          <w:sz w:val="28"/>
          <w:szCs w:val="28"/>
        </w:rPr>
        <w:t xml:space="preserve">le stime riguardano </w:t>
      </w:r>
      <w:r w:rsidRPr="00013941">
        <w:rPr>
          <w:rFonts w:asciiTheme="majorHAnsi" w:hAnsiTheme="majorHAnsi"/>
          <w:b/>
          <w:bCs/>
          <w:color w:val="auto"/>
          <w:sz w:val="28"/>
          <w:szCs w:val="28"/>
        </w:rPr>
        <w:t xml:space="preserve">418.431 occupati, </w:t>
      </w:r>
      <w:r w:rsidRPr="00013941">
        <w:rPr>
          <w:rFonts w:asciiTheme="majorHAnsi" w:hAnsiTheme="majorHAnsi"/>
          <w:color w:val="auto"/>
          <w:sz w:val="28"/>
          <w:szCs w:val="28"/>
        </w:rPr>
        <w:t xml:space="preserve">comprensivi anche dell’indotto, di cui 278.954 impiegati nell’attività edilizia diretta e 139.477 nell’indotto industriale e di servizio. </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Tali stime hanno caratterizzato gli incentivi come una misura anticiclica in un settore in grave crisi economica </w:t>
      </w:r>
      <w:proofErr w:type="gramStart"/>
      <w:r w:rsidRPr="00013941">
        <w:rPr>
          <w:rFonts w:asciiTheme="majorHAnsi" w:hAnsiTheme="majorHAnsi"/>
          <w:color w:val="auto"/>
          <w:sz w:val="28"/>
          <w:szCs w:val="28"/>
        </w:rPr>
        <w:t>ed</w:t>
      </w:r>
      <w:proofErr w:type="gramEnd"/>
      <w:r w:rsidRPr="00013941">
        <w:rPr>
          <w:rFonts w:asciiTheme="majorHAnsi" w:hAnsiTheme="majorHAnsi"/>
          <w:color w:val="auto"/>
          <w:sz w:val="28"/>
          <w:szCs w:val="28"/>
        </w:rPr>
        <w:t xml:space="preserve"> occupazionale. </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b/>
          <w:bCs/>
          <w:color w:val="auto"/>
          <w:sz w:val="28"/>
          <w:szCs w:val="28"/>
        </w:rPr>
      </w:pPr>
      <w:r w:rsidRPr="00013941">
        <w:rPr>
          <w:rFonts w:asciiTheme="majorHAnsi" w:hAnsiTheme="majorHAnsi"/>
          <w:color w:val="auto"/>
          <w:sz w:val="28"/>
          <w:szCs w:val="28"/>
        </w:rPr>
        <w:t xml:space="preserve">Una stima dell’impatto sulla finanza pubblica delle misure </w:t>
      </w:r>
      <w:proofErr w:type="gramStart"/>
      <w:r w:rsidRPr="00013941">
        <w:rPr>
          <w:rFonts w:asciiTheme="majorHAnsi" w:hAnsiTheme="majorHAnsi"/>
          <w:color w:val="auto"/>
          <w:sz w:val="28"/>
          <w:szCs w:val="28"/>
        </w:rPr>
        <w:t xml:space="preserve">di </w:t>
      </w:r>
      <w:proofErr w:type="gramEnd"/>
      <w:r w:rsidRPr="00013941">
        <w:rPr>
          <w:rFonts w:asciiTheme="majorHAnsi" w:hAnsiTheme="majorHAnsi"/>
          <w:color w:val="auto"/>
          <w:sz w:val="28"/>
          <w:szCs w:val="28"/>
        </w:rPr>
        <w:t xml:space="preserve">incentivazione fiscale attivate nel periodo 1998-2017, elaborata dal CRESME, evidenzia, a fronte di minori introiti conseguenti alla defiscalizzazione, un maggior gettito fiscale per i lavori svolti pari a 1,1 miliardi di euro medi annui dal 1998 al 2017. Considerando anche i minori introiti legati agli interventi di miglioramento dell’efficienza energetica (minori imposte sui consumi di energia) e, dall’altro, della quota di gettito per lo Stato derivante dai consumi e dagli investimenti mobilitati dai redditi aggiuntivi dei nuovi occupati (quota ricavata dalla matrice di contabilità sociale) si determinerebbe un risultato differente, che si tradurrebbe in un saldo positivo per lo Stato di </w:t>
      </w:r>
      <w:r w:rsidRPr="00013941">
        <w:rPr>
          <w:rFonts w:asciiTheme="majorHAnsi" w:hAnsiTheme="majorHAnsi"/>
          <w:b/>
          <w:bCs/>
          <w:color w:val="auto"/>
          <w:sz w:val="28"/>
          <w:szCs w:val="28"/>
        </w:rPr>
        <w:t>8,8 miliardi di euro.</w:t>
      </w: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b/>
          <w:bCs/>
          <w:color w:val="auto"/>
          <w:sz w:val="28"/>
          <w:szCs w:val="28"/>
        </w:rPr>
        <w:t xml:space="preserve"> </w:t>
      </w: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Ampliando il campo della valutazione a tutti gli attori che hanno un ruolo nel sistema in cui </w:t>
      </w:r>
      <w:proofErr w:type="gramStart"/>
      <w:r w:rsidRPr="00013941">
        <w:rPr>
          <w:rFonts w:asciiTheme="majorHAnsi" w:hAnsiTheme="majorHAnsi"/>
          <w:color w:val="auto"/>
          <w:sz w:val="28"/>
          <w:szCs w:val="28"/>
        </w:rPr>
        <w:t xml:space="preserve">si </w:t>
      </w:r>
      <w:proofErr w:type="gramEnd"/>
      <w:r w:rsidRPr="00013941">
        <w:rPr>
          <w:rFonts w:asciiTheme="majorHAnsi" w:hAnsiTheme="majorHAnsi"/>
          <w:color w:val="auto"/>
          <w:sz w:val="28"/>
          <w:szCs w:val="28"/>
        </w:rPr>
        <w:t xml:space="preserve">inseriscono le agevolazioni, ossia Stato, Famiglie e Imprese, si </w:t>
      </w:r>
      <w:proofErr w:type="spellStart"/>
      <w:r w:rsidRPr="00013941">
        <w:rPr>
          <w:rFonts w:asciiTheme="majorHAnsi" w:hAnsiTheme="majorHAnsi"/>
          <w:color w:val="auto"/>
          <w:sz w:val="28"/>
          <w:szCs w:val="28"/>
        </w:rPr>
        <w:t>delinerebbe</w:t>
      </w:r>
      <w:proofErr w:type="spellEnd"/>
      <w:r w:rsidRPr="00013941">
        <w:rPr>
          <w:rFonts w:asciiTheme="majorHAnsi" w:hAnsiTheme="majorHAnsi"/>
          <w:color w:val="auto"/>
          <w:sz w:val="28"/>
          <w:szCs w:val="28"/>
        </w:rPr>
        <w:t xml:space="preserve"> nel periodo 1998-2017 un saldo per il sistema Paese di 21 miliardi.</w:t>
      </w:r>
    </w:p>
    <w:p w:rsidR="00B2004C" w:rsidRPr="00013941" w:rsidRDefault="00B2004C" w:rsidP="00B2004C">
      <w:pPr>
        <w:pStyle w:val="Default"/>
        <w:rPr>
          <w:rFonts w:asciiTheme="majorHAnsi" w:hAnsiTheme="majorHAnsi"/>
          <w:color w:val="auto"/>
          <w:sz w:val="28"/>
          <w:szCs w:val="28"/>
        </w:rPr>
      </w:pPr>
    </w:p>
    <w:p w:rsidR="00B2004C" w:rsidRPr="00013941" w:rsidRDefault="00B2004C" w:rsidP="00B2004C">
      <w:pPr>
        <w:pStyle w:val="Default"/>
        <w:rPr>
          <w:rFonts w:asciiTheme="majorHAnsi" w:hAnsiTheme="majorHAnsi"/>
          <w:color w:val="auto"/>
          <w:sz w:val="28"/>
          <w:szCs w:val="28"/>
        </w:rPr>
      </w:pPr>
      <w:r w:rsidRPr="00013941">
        <w:rPr>
          <w:rFonts w:asciiTheme="majorHAnsi" w:hAnsiTheme="majorHAnsi"/>
          <w:color w:val="auto"/>
          <w:sz w:val="28"/>
          <w:szCs w:val="28"/>
        </w:rPr>
        <w:t xml:space="preserve">Nella stima dell’impatto delle detrazioni andrebbero considerati </w:t>
      </w:r>
      <w:proofErr w:type="gramStart"/>
      <w:r w:rsidRPr="00013941">
        <w:rPr>
          <w:rFonts w:asciiTheme="majorHAnsi" w:hAnsiTheme="majorHAnsi"/>
          <w:color w:val="auto"/>
          <w:sz w:val="28"/>
          <w:szCs w:val="28"/>
        </w:rPr>
        <w:t>ulteriori</w:t>
      </w:r>
      <w:proofErr w:type="gramEnd"/>
      <w:r w:rsidRPr="00013941">
        <w:rPr>
          <w:rFonts w:asciiTheme="majorHAnsi" w:hAnsiTheme="majorHAnsi"/>
          <w:color w:val="auto"/>
          <w:sz w:val="28"/>
          <w:szCs w:val="28"/>
        </w:rPr>
        <w:t xml:space="preserve"> aspetti importanti come degli effetti in termini di emersione dei redditi e dell’occupazione “irregolare”; della riduzione dei consumi energetici e conseguentemente delle emissioni di Co2; della valorizzazione del patrimonio immobiliare, in termini di decoro, prestazioni funzionali e prevenzione dei rischi sismici.</w:t>
      </w:r>
    </w:p>
    <w:p w:rsidR="00D51380" w:rsidRPr="00013941" w:rsidRDefault="00D51380" w:rsidP="000B22C1">
      <w:pPr>
        <w:autoSpaceDE w:val="0"/>
        <w:autoSpaceDN w:val="0"/>
        <w:adjustRightInd w:val="0"/>
        <w:spacing w:after="0" w:line="240" w:lineRule="auto"/>
        <w:jc w:val="center"/>
        <w:rPr>
          <w:rFonts w:asciiTheme="majorHAnsi" w:hAnsiTheme="majorHAnsi" w:cs="Times New Roman"/>
          <w:i/>
          <w:sz w:val="28"/>
          <w:szCs w:val="28"/>
        </w:rPr>
      </w:pPr>
    </w:p>
    <w:p w:rsidR="00977FB5" w:rsidRPr="00013941" w:rsidRDefault="00977FB5">
      <w:pPr>
        <w:rPr>
          <w:rFonts w:asciiTheme="majorHAnsi" w:hAnsiTheme="majorHAnsi" w:cs="Times New Roman"/>
          <w:i/>
          <w:sz w:val="28"/>
          <w:szCs w:val="28"/>
        </w:rPr>
      </w:pPr>
      <w:r w:rsidRPr="00013941">
        <w:rPr>
          <w:rFonts w:asciiTheme="majorHAnsi" w:hAnsiTheme="majorHAnsi" w:cs="Times New Roman"/>
          <w:i/>
          <w:sz w:val="28"/>
          <w:szCs w:val="28"/>
        </w:rPr>
        <w:br w:type="page"/>
      </w:r>
    </w:p>
    <w:p w:rsidR="00B2004C" w:rsidRPr="00013941" w:rsidRDefault="00B2004C" w:rsidP="000B22C1">
      <w:pPr>
        <w:autoSpaceDE w:val="0"/>
        <w:autoSpaceDN w:val="0"/>
        <w:adjustRightInd w:val="0"/>
        <w:spacing w:after="0" w:line="240" w:lineRule="auto"/>
        <w:jc w:val="center"/>
        <w:rPr>
          <w:rFonts w:asciiTheme="majorHAnsi" w:hAnsiTheme="majorHAnsi" w:cs="Times New Roman"/>
          <w:i/>
          <w:sz w:val="28"/>
          <w:szCs w:val="28"/>
        </w:rPr>
      </w:pPr>
    </w:p>
    <w:p w:rsidR="00977FB5" w:rsidRPr="00013941" w:rsidRDefault="00977FB5" w:rsidP="00CF5D60">
      <w:pPr>
        <w:pStyle w:val="Default"/>
        <w:rPr>
          <w:rFonts w:asciiTheme="majorHAnsi" w:hAnsiTheme="majorHAnsi"/>
          <w:b/>
          <w:bCs/>
          <w:color w:val="auto"/>
          <w:sz w:val="28"/>
          <w:szCs w:val="28"/>
        </w:rPr>
      </w:pPr>
    </w:p>
    <w:p w:rsidR="00B2004C" w:rsidRPr="00013941" w:rsidRDefault="00B2004C" w:rsidP="00977FB5">
      <w:pPr>
        <w:pStyle w:val="Default"/>
        <w:numPr>
          <w:ilvl w:val="0"/>
          <w:numId w:val="46"/>
        </w:numPr>
        <w:rPr>
          <w:rFonts w:asciiTheme="majorHAnsi" w:hAnsiTheme="majorHAnsi" w:cs="Times New Roman"/>
          <w:i/>
          <w:color w:val="auto"/>
          <w:sz w:val="28"/>
          <w:szCs w:val="28"/>
        </w:rPr>
      </w:pPr>
      <w:r w:rsidRPr="00013941">
        <w:rPr>
          <w:rFonts w:asciiTheme="majorHAnsi" w:hAnsiTheme="majorHAnsi"/>
          <w:b/>
          <w:bCs/>
          <w:color w:val="auto"/>
          <w:sz w:val="28"/>
          <w:szCs w:val="28"/>
        </w:rPr>
        <w:t xml:space="preserve">LE MODIFICHE INTRODOTTE NEL </w:t>
      </w:r>
      <w:r w:rsidR="00CF5D60" w:rsidRPr="00013941">
        <w:rPr>
          <w:rFonts w:asciiTheme="majorHAnsi" w:hAnsiTheme="majorHAnsi"/>
          <w:b/>
          <w:bCs/>
          <w:color w:val="auto"/>
          <w:sz w:val="28"/>
          <w:szCs w:val="28"/>
        </w:rPr>
        <w:t xml:space="preserve">2017: </w:t>
      </w:r>
      <w:r w:rsidR="00977FB5" w:rsidRPr="00013941">
        <w:rPr>
          <w:rFonts w:asciiTheme="majorHAnsi" w:hAnsiTheme="majorHAnsi"/>
          <w:b/>
          <w:bCs/>
          <w:color w:val="auto"/>
          <w:sz w:val="28"/>
          <w:szCs w:val="28"/>
        </w:rPr>
        <w:br/>
      </w:r>
      <w:r w:rsidR="00CF5D60" w:rsidRPr="00013941">
        <w:rPr>
          <w:rFonts w:asciiTheme="majorHAnsi" w:hAnsiTheme="majorHAnsi"/>
          <w:b/>
          <w:bCs/>
          <w:color w:val="auto"/>
          <w:sz w:val="28"/>
          <w:szCs w:val="28"/>
        </w:rPr>
        <w:t>ECOBONUS CONDOMINI E SISMABONUS</w:t>
      </w:r>
    </w:p>
    <w:p w:rsidR="00D51380" w:rsidRPr="00013941" w:rsidRDefault="00D51380" w:rsidP="000B22C1">
      <w:pPr>
        <w:autoSpaceDE w:val="0"/>
        <w:autoSpaceDN w:val="0"/>
        <w:adjustRightInd w:val="0"/>
        <w:spacing w:after="0" w:line="240" w:lineRule="auto"/>
        <w:jc w:val="center"/>
        <w:rPr>
          <w:rFonts w:asciiTheme="majorHAnsi" w:hAnsiTheme="majorHAnsi" w:cs="Times New Roman"/>
          <w:i/>
          <w:sz w:val="28"/>
          <w:szCs w:val="28"/>
        </w:rPr>
      </w:pPr>
    </w:p>
    <w:p w:rsidR="00471B0D" w:rsidRPr="00013941" w:rsidRDefault="00CF5D60" w:rsidP="00471B0D">
      <w:pPr>
        <w:autoSpaceDE w:val="0"/>
        <w:autoSpaceDN w:val="0"/>
        <w:adjustRightInd w:val="0"/>
        <w:jc w:val="both"/>
        <w:rPr>
          <w:rFonts w:asciiTheme="majorHAnsi" w:hAnsiTheme="majorHAnsi" w:cs="Times New Roman"/>
          <w:sz w:val="28"/>
          <w:szCs w:val="28"/>
        </w:rPr>
      </w:pPr>
      <w:r w:rsidRPr="00013941">
        <w:rPr>
          <w:rFonts w:asciiTheme="majorHAnsi" w:hAnsiTheme="majorHAnsi" w:cs="Times New Roman"/>
          <w:sz w:val="28"/>
          <w:szCs w:val="28"/>
        </w:rPr>
        <w:t xml:space="preserve">L’anno scorso nella legge di stabilità sono state </w:t>
      </w:r>
      <w:r w:rsidR="00EC38A8" w:rsidRPr="00013941">
        <w:rPr>
          <w:rFonts w:asciiTheme="majorHAnsi" w:hAnsiTheme="majorHAnsi" w:cs="Times New Roman"/>
          <w:sz w:val="28"/>
          <w:szCs w:val="28"/>
        </w:rPr>
        <w:t xml:space="preserve">introdotte </w:t>
      </w:r>
      <w:r w:rsidRPr="00013941">
        <w:rPr>
          <w:rFonts w:asciiTheme="majorHAnsi" w:hAnsiTheme="majorHAnsi" w:cs="Times New Roman"/>
          <w:sz w:val="28"/>
          <w:szCs w:val="28"/>
        </w:rPr>
        <w:t>alcune rilevanti modifiche</w:t>
      </w:r>
      <w:r w:rsidR="00EC38A8" w:rsidRPr="00013941">
        <w:rPr>
          <w:rFonts w:asciiTheme="majorHAnsi" w:hAnsiTheme="majorHAnsi" w:cs="Times New Roman"/>
          <w:sz w:val="28"/>
          <w:szCs w:val="28"/>
        </w:rPr>
        <w:t>,</w:t>
      </w:r>
      <w:r w:rsidRPr="00013941">
        <w:rPr>
          <w:rFonts w:asciiTheme="majorHAnsi" w:hAnsiTheme="majorHAnsi" w:cs="Times New Roman"/>
          <w:sz w:val="28"/>
          <w:szCs w:val="28"/>
        </w:rPr>
        <w:t xml:space="preserve"> </w:t>
      </w:r>
      <w:r w:rsidR="00EC38A8" w:rsidRPr="00013941">
        <w:rPr>
          <w:rFonts w:asciiTheme="majorHAnsi" w:hAnsiTheme="majorHAnsi" w:cs="Times New Roman"/>
          <w:sz w:val="28"/>
          <w:szCs w:val="28"/>
        </w:rPr>
        <w:t>l’</w:t>
      </w:r>
      <w:proofErr w:type="spellStart"/>
      <w:r w:rsidRPr="00013941">
        <w:rPr>
          <w:rFonts w:asciiTheme="majorHAnsi" w:hAnsiTheme="majorHAnsi" w:cs="Times New Roman"/>
          <w:sz w:val="28"/>
          <w:szCs w:val="28"/>
        </w:rPr>
        <w:t>ecobonus</w:t>
      </w:r>
      <w:proofErr w:type="spellEnd"/>
      <w:r w:rsidRPr="00013941">
        <w:rPr>
          <w:rFonts w:asciiTheme="majorHAnsi" w:hAnsiTheme="majorHAnsi" w:cs="Times New Roman"/>
          <w:sz w:val="28"/>
          <w:szCs w:val="28"/>
        </w:rPr>
        <w:t xml:space="preserve"> </w:t>
      </w:r>
      <w:r w:rsidR="00EC38A8" w:rsidRPr="00013941">
        <w:rPr>
          <w:rFonts w:asciiTheme="majorHAnsi" w:hAnsiTheme="majorHAnsi" w:cs="Times New Roman"/>
          <w:sz w:val="28"/>
          <w:szCs w:val="28"/>
        </w:rPr>
        <w:t>condomini</w:t>
      </w:r>
      <w:r w:rsidRPr="00013941">
        <w:rPr>
          <w:rFonts w:asciiTheme="majorHAnsi" w:hAnsiTheme="majorHAnsi" w:cs="Times New Roman"/>
          <w:sz w:val="28"/>
          <w:szCs w:val="28"/>
        </w:rPr>
        <w:t xml:space="preserve"> e </w:t>
      </w:r>
      <w:proofErr w:type="spellStart"/>
      <w:r w:rsidRPr="00013941">
        <w:rPr>
          <w:rFonts w:asciiTheme="majorHAnsi" w:hAnsiTheme="majorHAnsi" w:cs="Times New Roman"/>
          <w:sz w:val="28"/>
          <w:szCs w:val="28"/>
        </w:rPr>
        <w:t>sismabonus</w:t>
      </w:r>
      <w:proofErr w:type="spellEnd"/>
      <w:r w:rsidR="00EC38A8" w:rsidRPr="00013941">
        <w:rPr>
          <w:rFonts w:asciiTheme="majorHAnsi" w:hAnsiTheme="majorHAnsi" w:cs="Times New Roman"/>
          <w:sz w:val="28"/>
          <w:szCs w:val="28"/>
        </w:rPr>
        <w:t>,</w:t>
      </w:r>
      <w:r w:rsidRPr="00013941">
        <w:rPr>
          <w:rFonts w:asciiTheme="majorHAnsi" w:hAnsiTheme="majorHAnsi" w:cs="Times New Roman"/>
          <w:sz w:val="28"/>
          <w:szCs w:val="28"/>
        </w:rPr>
        <w:t xml:space="preserve"> </w:t>
      </w:r>
      <w:r w:rsidR="00EC38A8" w:rsidRPr="00013941">
        <w:rPr>
          <w:rFonts w:asciiTheme="majorHAnsi" w:hAnsiTheme="majorHAnsi" w:cs="Times New Roman"/>
          <w:sz w:val="28"/>
          <w:szCs w:val="28"/>
        </w:rPr>
        <w:t>che riprendevano aspetti come l’</w:t>
      </w:r>
      <w:proofErr w:type="spellStart"/>
      <w:r w:rsidR="00EC38A8" w:rsidRPr="00013941">
        <w:rPr>
          <w:rFonts w:asciiTheme="majorHAnsi" w:hAnsiTheme="majorHAnsi" w:cs="Times New Roman"/>
          <w:sz w:val="28"/>
          <w:szCs w:val="28"/>
        </w:rPr>
        <w:t>efficientamento</w:t>
      </w:r>
      <w:proofErr w:type="spellEnd"/>
      <w:r w:rsidR="00EC38A8" w:rsidRPr="00013941">
        <w:rPr>
          <w:rFonts w:asciiTheme="majorHAnsi" w:hAnsiTheme="majorHAnsi" w:cs="Times New Roman"/>
          <w:sz w:val="28"/>
          <w:szCs w:val="28"/>
        </w:rPr>
        <w:t xml:space="preserve"> edifici condominiali e miglioramento sismico potenziandole e dando una </w:t>
      </w:r>
      <w:proofErr w:type="gramStart"/>
      <w:r w:rsidR="00EC38A8" w:rsidRPr="00013941">
        <w:rPr>
          <w:rFonts w:asciiTheme="majorHAnsi" w:hAnsiTheme="majorHAnsi" w:cs="Times New Roman"/>
          <w:sz w:val="28"/>
          <w:szCs w:val="28"/>
        </w:rPr>
        <w:t xml:space="preserve">nuova </w:t>
      </w:r>
      <w:r w:rsidR="00471B0D" w:rsidRPr="00013941">
        <w:rPr>
          <w:rFonts w:asciiTheme="majorHAnsi" w:hAnsiTheme="majorHAnsi" w:cs="Times New Roman"/>
          <w:sz w:val="28"/>
          <w:szCs w:val="28"/>
        </w:rPr>
        <w:t>una</w:t>
      </w:r>
      <w:proofErr w:type="gramEnd"/>
      <w:r w:rsidR="00471B0D" w:rsidRPr="00013941">
        <w:rPr>
          <w:rFonts w:asciiTheme="majorHAnsi" w:hAnsiTheme="majorHAnsi" w:cs="Times New Roman"/>
          <w:sz w:val="28"/>
          <w:szCs w:val="28"/>
        </w:rPr>
        <w:t xml:space="preserve"> n</w:t>
      </w:r>
      <w:r w:rsidR="00EC38A8" w:rsidRPr="00013941">
        <w:rPr>
          <w:rFonts w:asciiTheme="majorHAnsi" w:hAnsiTheme="majorHAnsi" w:cs="Times New Roman"/>
          <w:sz w:val="28"/>
          <w:szCs w:val="28"/>
        </w:rPr>
        <w:t>uova impostazione finalizzata a</w:t>
      </w:r>
      <w:r w:rsidR="00471B0D" w:rsidRPr="00013941">
        <w:rPr>
          <w:rFonts w:asciiTheme="majorHAnsi" w:hAnsiTheme="majorHAnsi" w:cs="Times New Roman"/>
          <w:sz w:val="28"/>
          <w:szCs w:val="28"/>
        </w:rPr>
        <w:t xml:space="preserve"> :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spingere</w:t>
      </w:r>
      <w:proofErr w:type="gramEnd"/>
      <w:r w:rsidRPr="00013941">
        <w:rPr>
          <w:rFonts w:asciiTheme="majorHAnsi" w:hAnsiTheme="majorHAnsi" w:cs="Times New Roman"/>
          <w:sz w:val="28"/>
          <w:szCs w:val="28"/>
        </w:rPr>
        <w:t xml:space="preserve"> verso la </w:t>
      </w:r>
      <w:r w:rsidRPr="00013941">
        <w:rPr>
          <w:rFonts w:asciiTheme="majorHAnsi" w:hAnsiTheme="majorHAnsi" w:cs="Times New Roman"/>
          <w:b/>
          <w:sz w:val="28"/>
          <w:szCs w:val="28"/>
        </w:rPr>
        <w:t>cultura del risultato</w:t>
      </w:r>
      <w:r w:rsidRPr="00013941">
        <w:rPr>
          <w:rFonts w:asciiTheme="majorHAnsi" w:hAnsiTheme="majorHAnsi" w:cs="Times New Roman"/>
          <w:sz w:val="28"/>
          <w:szCs w:val="28"/>
        </w:rPr>
        <w:t xml:space="preserve"> nelle politiche pubbliche di sostegno ai cittadini;</w:t>
      </w:r>
    </w:p>
    <w:p w:rsidR="00EC38A8"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b/>
          <w:sz w:val="28"/>
          <w:szCs w:val="28"/>
        </w:rPr>
      </w:pPr>
      <w:proofErr w:type="gramStart"/>
      <w:r w:rsidRPr="00013941">
        <w:rPr>
          <w:rFonts w:asciiTheme="majorHAnsi" w:hAnsiTheme="majorHAnsi" w:cs="Times New Roman"/>
          <w:sz w:val="28"/>
          <w:szCs w:val="28"/>
        </w:rPr>
        <w:t>strutturare</w:t>
      </w:r>
      <w:proofErr w:type="gramEnd"/>
      <w:r w:rsidRPr="00013941">
        <w:rPr>
          <w:rFonts w:asciiTheme="majorHAnsi" w:hAnsiTheme="majorHAnsi" w:cs="Times New Roman"/>
          <w:sz w:val="28"/>
          <w:szCs w:val="28"/>
        </w:rPr>
        <w:t xml:space="preserve"> un misura</w:t>
      </w:r>
      <w:r w:rsidRPr="00013941">
        <w:rPr>
          <w:rFonts w:asciiTheme="majorHAnsi" w:hAnsiTheme="majorHAnsi" w:cs="Times New Roman"/>
          <w:b/>
          <w:sz w:val="28"/>
          <w:szCs w:val="28"/>
        </w:rPr>
        <w:t xml:space="preserve"> più coordinata </w:t>
      </w:r>
      <w:r w:rsidRPr="00013941">
        <w:rPr>
          <w:rFonts w:asciiTheme="majorHAnsi" w:hAnsiTheme="majorHAnsi" w:cs="Times New Roman"/>
          <w:sz w:val="28"/>
          <w:szCs w:val="28"/>
        </w:rPr>
        <w:t>tra bonus energetico e bonus sismico;</w:t>
      </w:r>
    </w:p>
    <w:p w:rsidR="00EC38A8"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addivenire</w:t>
      </w:r>
      <w:proofErr w:type="gramEnd"/>
      <w:r w:rsidRPr="00013941">
        <w:rPr>
          <w:rFonts w:asciiTheme="majorHAnsi" w:hAnsiTheme="majorHAnsi" w:cs="Times New Roman"/>
          <w:sz w:val="28"/>
          <w:szCs w:val="28"/>
        </w:rPr>
        <w:t xml:space="preserve"> ad una maggior</w:t>
      </w:r>
      <w:r w:rsidRPr="00013941">
        <w:rPr>
          <w:rFonts w:asciiTheme="majorHAnsi" w:hAnsiTheme="majorHAnsi" w:cs="Times New Roman"/>
          <w:b/>
          <w:sz w:val="28"/>
          <w:szCs w:val="28"/>
        </w:rPr>
        <w:t xml:space="preserve"> qualificazione dei risultati e a graduare il beneficio</w:t>
      </w:r>
      <w:r w:rsidRPr="00013941">
        <w:rPr>
          <w:rFonts w:asciiTheme="majorHAnsi" w:hAnsiTheme="majorHAnsi" w:cs="Times New Roman"/>
          <w:sz w:val="28"/>
          <w:szCs w:val="28"/>
        </w:rPr>
        <w:t xml:space="preserve">, premiando chi fa di più;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b/>
          <w:sz w:val="28"/>
          <w:szCs w:val="28"/>
        </w:rPr>
      </w:pPr>
      <w:proofErr w:type="gramStart"/>
      <w:r w:rsidRPr="00013941">
        <w:rPr>
          <w:rFonts w:asciiTheme="majorHAnsi" w:hAnsiTheme="majorHAnsi" w:cs="Times New Roman"/>
          <w:b/>
          <w:sz w:val="28"/>
          <w:szCs w:val="28"/>
        </w:rPr>
        <w:t>chiarezza</w:t>
      </w:r>
      <w:proofErr w:type="gramEnd"/>
      <w:r w:rsidRPr="00013941">
        <w:rPr>
          <w:rFonts w:asciiTheme="majorHAnsi" w:hAnsiTheme="majorHAnsi" w:cs="Times New Roman"/>
          <w:sz w:val="28"/>
          <w:szCs w:val="28"/>
        </w:rPr>
        <w:t xml:space="preserve"> e coordinamento delle categorie delle opere eleggibili alla detrazione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incentivare</w:t>
      </w:r>
      <w:proofErr w:type="gramEnd"/>
      <w:r w:rsidRPr="00013941">
        <w:rPr>
          <w:rFonts w:asciiTheme="majorHAnsi" w:hAnsiTheme="majorHAnsi" w:cs="Times New Roman"/>
          <w:sz w:val="28"/>
          <w:szCs w:val="28"/>
        </w:rPr>
        <w:t xml:space="preserve"> specificatamente interventi sulle</w:t>
      </w:r>
      <w:r w:rsidRPr="00013941">
        <w:rPr>
          <w:rFonts w:asciiTheme="majorHAnsi" w:hAnsiTheme="majorHAnsi" w:cs="Times New Roman"/>
          <w:b/>
          <w:sz w:val="28"/>
          <w:szCs w:val="28"/>
        </w:rPr>
        <w:t xml:space="preserve"> parti comuni degli edifici;</w:t>
      </w:r>
      <w:r w:rsidRPr="00013941">
        <w:rPr>
          <w:rFonts w:asciiTheme="majorHAnsi" w:hAnsiTheme="majorHAnsi" w:cs="Times New Roman"/>
          <w:sz w:val="28"/>
          <w:szCs w:val="28"/>
        </w:rPr>
        <w:t xml:space="preserve">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rendere</w:t>
      </w:r>
      <w:proofErr w:type="gramEnd"/>
      <w:r w:rsidRPr="00013941">
        <w:rPr>
          <w:rFonts w:asciiTheme="majorHAnsi" w:hAnsiTheme="majorHAnsi" w:cs="Times New Roman"/>
          <w:sz w:val="28"/>
          <w:szCs w:val="28"/>
        </w:rPr>
        <w:t xml:space="preserve"> </w:t>
      </w:r>
      <w:r w:rsidRPr="00013941">
        <w:rPr>
          <w:rFonts w:asciiTheme="majorHAnsi" w:hAnsiTheme="majorHAnsi" w:cs="Times New Roman"/>
          <w:b/>
          <w:sz w:val="28"/>
          <w:szCs w:val="28"/>
        </w:rPr>
        <w:t xml:space="preserve">strutturale (ad oggi 5 anni) soprattutto </w:t>
      </w:r>
      <w:r w:rsidRPr="00013941">
        <w:rPr>
          <w:rFonts w:asciiTheme="majorHAnsi" w:hAnsiTheme="majorHAnsi" w:cs="Times New Roman"/>
          <w:sz w:val="28"/>
          <w:szCs w:val="28"/>
        </w:rPr>
        <w:t>gli interventi sulle parti comuni;</w:t>
      </w:r>
    </w:p>
    <w:p w:rsidR="00471B0D" w:rsidRPr="00013941" w:rsidRDefault="00471B0D" w:rsidP="00977FB5">
      <w:pPr>
        <w:pStyle w:val="Paragrafoelenco"/>
        <w:numPr>
          <w:ilvl w:val="0"/>
          <w:numId w:val="1"/>
        </w:numPr>
        <w:shd w:val="clear" w:color="auto" w:fill="FFFFFF" w:themeFill="background1"/>
        <w:autoSpaceDE w:val="0"/>
        <w:autoSpaceDN w:val="0"/>
        <w:adjustRightInd w:val="0"/>
        <w:ind w:left="567" w:right="284" w:hanging="425"/>
        <w:jc w:val="both"/>
        <w:rPr>
          <w:rFonts w:asciiTheme="majorHAnsi" w:hAnsiTheme="majorHAnsi" w:cs="Times New Roman"/>
          <w:b/>
          <w:sz w:val="28"/>
          <w:szCs w:val="28"/>
        </w:rPr>
      </w:pPr>
      <w:proofErr w:type="gramStart"/>
      <w:r w:rsidRPr="00013941">
        <w:rPr>
          <w:rFonts w:asciiTheme="majorHAnsi" w:hAnsiTheme="majorHAnsi" w:cs="Times New Roman"/>
          <w:b/>
          <w:sz w:val="28"/>
          <w:szCs w:val="28"/>
        </w:rPr>
        <w:t>trasformare</w:t>
      </w:r>
      <w:proofErr w:type="gramEnd"/>
      <w:r w:rsidRPr="00013941">
        <w:rPr>
          <w:rFonts w:asciiTheme="majorHAnsi" w:hAnsiTheme="majorHAnsi" w:cs="Times New Roman"/>
          <w:b/>
          <w:sz w:val="28"/>
          <w:szCs w:val="28"/>
        </w:rPr>
        <w:t xml:space="preserve"> la detrazione in un vero  credito d’ imposta;</w:t>
      </w:r>
    </w:p>
    <w:p w:rsidR="00471B0D" w:rsidRPr="00013941" w:rsidRDefault="00471B0D" w:rsidP="00977FB5">
      <w:pPr>
        <w:pStyle w:val="Paragrafoelenco"/>
        <w:numPr>
          <w:ilvl w:val="0"/>
          <w:numId w:val="1"/>
        </w:numPr>
        <w:shd w:val="clear" w:color="auto" w:fill="FFFFFF" w:themeFill="background1"/>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abbattere</w:t>
      </w:r>
      <w:proofErr w:type="gramEnd"/>
      <w:r w:rsidRPr="00013941">
        <w:rPr>
          <w:rFonts w:asciiTheme="majorHAnsi" w:hAnsiTheme="majorHAnsi" w:cs="Times New Roman"/>
          <w:sz w:val="28"/>
          <w:szCs w:val="28"/>
        </w:rPr>
        <w:t xml:space="preserve"> il problema della mancanza di investimenti nei condomini, </w:t>
      </w:r>
      <w:r w:rsidRPr="00013941">
        <w:rPr>
          <w:rFonts w:asciiTheme="majorHAnsi" w:hAnsiTheme="majorHAnsi" w:cs="Times New Roman"/>
          <w:b/>
          <w:sz w:val="28"/>
          <w:szCs w:val="28"/>
        </w:rPr>
        <w:t>ampliando la platea della cedibilità del credito,</w:t>
      </w:r>
      <w:r w:rsidRPr="00013941">
        <w:rPr>
          <w:rFonts w:asciiTheme="majorHAnsi" w:hAnsiTheme="majorHAnsi" w:cs="Times New Roman"/>
          <w:sz w:val="28"/>
          <w:szCs w:val="28"/>
        </w:rPr>
        <w:t xml:space="preserve"> </w:t>
      </w:r>
      <w:r w:rsidRPr="00013941">
        <w:rPr>
          <w:rFonts w:asciiTheme="majorHAnsi" w:hAnsiTheme="majorHAnsi" w:cs="Times New Roman"/>
          <w:b/>
          <w:sz w:val="28"/>
          <w:szCs w:val="28"/>
        </w:rPr>
        <w:t>per tutti</w:t>
      </w:r>
      <w:r w:rsidRPr="00013941">
        <w:rPr>
          <w:rFonts w:asciiTheme="majorHAnsi" w:hAnsiTheme="majorHAnsi" w:cs="Times New Roman"/>
          <w:sz w:val="28"/>
          <w:szCs w:val="28"/>
        </w:rPr>
        <w:t xml:space="preserve"> - non solo incapienti- e a tutti - a  beneficio delle Imprese e di altri soggetti privat</w:t>
      </w:r>
      <w:r w:rsidR="00EC38A8" w:rsidRPr="00013941">
        <w:rPr>
          <w:rFonts w:asciiTheme="majorHAnsi" w:hAnsiTheme="majorHAnsi" w:cs="Times New Roman"/>
          <w:sz w:val="28"/>
          <w:szCs w:val="28"/>
        </w:rPr>
        <w:t>i</w:t>
      </w:r>
      <w:r w:rsidRPr="00013941">
        <w:rPr>
          <w:rFonts w:asciiTheme="majorHAnsi" w:hAnsiTheme="majorHAnsi" w:cs="Times New Roman"/>
          <w:sz w:val="28"/>
          <w:szCs w:val="28"/>
        </w:rPr>
        <w:t xml:space="preserve"> anche con un doppio passaggio nella cedibilità; </w:t>
      </w:r>
    </w:p>
    <w:p w:rsidR="00471B0D" w:rsidRPr="00013941" w:rsidRDefault="00471B0D" w:rsidP="00977FB5">
      <w:pPr>
        <w:pStyle w:val="Paragrafoelenco"/>
        <w:numPr>
          <w:ilvl w:val="0"/>
          <w:numId w:val="1"/>
        </w:numPr>
        <w:shd w:val="clear" w:color="auto" w:fill="FFFFFF" w:themeFill="background1"/>
        <w:autoSpaceDE w:val="0"/>
        <w:autoSpaceDN w:val="0"/>
        <w:adjustRightInd w:val="0"/>
        <w:ind w:left="567" w:right="284" w:hanging="425"/>
        <w:jc w:val="both"/>
        <w:rPr>
          <w:rFonts w:asciiTheme="majorHAnsi" w:hAnsiTheme="majorHAnsi" w:cs="Times New Roman"/>
          <w:b/>
          <w:sz w:val="28"/>
          <w:szCs w:val="28"/>
        </w:rPr>
      </w:pPr>
      <w:proofErr w:type="gramStart"/>
      <w:r w:rsidRPr="00013941">
        <w:rPr>
          <w:rFonts w:asciiTheme="majorHAnsi" w:hAnsiTheme="majorHAnsi" w:cs="Times New Roman"/>
          <w:sz w:val="28"/>
          <w:szCs w:val="28"/>
        </w:rPr>
        <w:t>spingere</w:t>
      </w:r>
      <w:proofErr w:type="gramEnd"/>
      <w:r w:rsidRPr="00013941">
        <w:rPr>
          <w:rFonts w:asciiTheme="majorHAnsi" w:hAnsiTheme="majorHAnsi" w:cs="Times New Roman"/>
          <w:sz w:val="28"/>
          <w:szCs w:val="28"/>
        </w:rPr>
        <w:t xml:space="preserve"> verso il </w:t>
      </w:r>
      <w:r w:rsidRPr="00013941">
        <w:rPr>
          <w:rFonts w:asciiTheme="majorHAnsi" w:hAnsiTheme="majorHAnsi" w:cs="Times New Roman"/>
          <w:b/>
          <w:sz w:val="28"/>
          <w:szCs w:val="28"/>
        </w:rPr>
        <w:t>coinvolgimento degli istituti finanziari</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rendere</w:t>
      </w:r>
      <w:proofErr w:type="gramEnd"/>
      <w:r w:rsidRPr="00013941">
        <w:rPr>
          <w:rFonts w:asciiTheme="majorHAnsi" w:hAnsiTheme="majorHAnsi" w:cs="Times New Roman"/>
          <w:sz w:val="28"/>
          <w:szCs w:val="28"/>
        </w:rPr>
        <w:t xml:space="preserve"> il </w:t>
      </w:r>
      <w:r w:rsidRPr="00013941">
        <w:rPr>
          <w:rFonts w:asciiTheme="majorHAnsi" w:hAnsiTheme="majorHAnsi" w:cs="Times New Roman"/>
          <w:b/>
          <w:sz w:val="28"/>
          <w:szCs w:val="28"/>
        </w:rPr>
        <w:t>credito cedibile per equità</w:t>
      </w:r>
      <w:r w:rsidRPr="00013941">
        <w:rPr>
          <w:rFonts w:asciiTheme="majorHAnsi" w:hAnsiTheme="majorHAnsi" w:cs="Times New Roman"/>
          <w:sz w:val="28"/>
          <w:szCs w:val="28"/>
        </w:rPr>
        <w:t xml:space="preserve"> (tra tutti i soggetti e anche  tra grandi e piccoli investitori);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strutturare</w:t>
      </w:r>
      <w:proofErr w:type="gramEnd"/>
      <w:r w:rsidRPr="00013941">
        <w:rPr>
          <w:rFonts w:asciiTheme="majorHAnsi" w:hAnsiTheme="majorHAnsi" w:cs="Times New Roman"/>
          <w:sz w:val="28"/>
          <w:szCs w:val="28"/>
        </w:rPr>
        <w:t xml:space="preserve"> la fase dei </w:t>
      </w:r>
      <w:r w:rsidRPr="00013941">
        <w:rPr>
          <w:rFonts w:asciiTheme="majorHAnsi" w:hAnsiTheme="majorHAnsi" w:cs="Times New Roman"/>
          <w:b/>
          <w:sz w:val="28"/>
          <w:szCs w:val="28"/>
        </w:rPr>
        <w:t>controlli e recupero incentivi;</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massimare</w:t>
      </w:r>
      <w:proofErr w:type="gramEnd"/>
      <w:r w:rsidRPr="00013941">
        <w:rPr>
          <w:rFonts w:asciiTheme="majorHAnsi" w:hAnsiTheme="majorHAnsi" w:cs="Times New Roman"/>
          <w:sz w:val="28"/>
          <w:szCs w:val="28"/>
        </w:rPr>
        <w:t xml:space="preserve"> l’impulso alla ripresa del settore dell’edilizia;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b/>
          <w:sz w:val="28"/>
          <w:szCs w:val="28"/>
        </w:rPr>
        <w:t>spostare</w:t>
      </w:r>
      <w:proofErr w:type="gramEnd"/>
      <w:r w:rsidRPr="00013941">
        <w:rPr>
          <w:rFonts w:asciiTheme="majorHAnsi" w:hAnsiTheme="majorHAnsi" w:cs="Times New Roman"/>
          <w:b/>
          <w:sz w:val="28"/>
          <w:szCs w:val="28"/>
        </w:rPr>
        <w:t xml:space="preserve"> la massa</w:t>
      </w:r>
      <w:r w:rsidRPr="00013941">
        <w:rPr>
          <w:rFonts w:asciiTheme="majorHAnsi" w:hAnsiTheme="majorHAnsi" w:cs="Times New Roman"/>
          <w:sz w:val="28"/>
          <w:szCs w:val="28"/>
        </w:rPr>
        <w:t xml:space="preserve"> degli edifici dalle classi di rischio più basse a quelle superiori, per mettere in sicurezza le vite umani in primis, e poi per riqualificare </w:t>
      </w:r>
      <w:proofErr w:type="spellStart"/>
      <w:r w:rsidRPr="00013941">
        <w:rPr>
          <w:rFonts w:asciiTheme="majorHAnsi" w:hAnsiTheme="majorHAnsi" w:cs="Times New Roman"/>
          <w:sz w:val="28"/>
          <w:szCs w:val="28"/>
        </w:rPr>
        <w:t>emigliorare</w:t>
      </w:r>
      <w:proofErr w:type="spellEnd"/>
      <w:r w:rsidRPr="00013941">
        <w:rPr>
          <w:rFonts w:asciiTheme="majorHAnsi" w:hAnsiTheme="majorHAnsi" w:cs="Times New Roman"/>
          <w:sz w:val="28"/>
          <w:szCs w:val="28"/>
        </w:rPr>
        <w:t xml:space="preserve"> il patrimoni.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spingere</w:t>
      </w:r>
      <w:proofErr w:type="gramEnd"/>
      <w:r w:rsidRPr="00013941">
        <w:rPr>
          <w:rFonts w:asciiTheme="majorHAnsi" w:hAnsiTheme="majorHAnsi" w:cs="Times New Roman"/>
          <w:sz w:val="28"/>
          <w:szCs w:val="28"/>
        </w:rPr>
        <w:t xml:space="preserve"> sulla sinergia tra</w:t>
      </w:r>
      <w:r w:rsidRPr="00013941">
        <w:rPr>
          <w:rFonts w:asciiTheme="majorHAnsi" w:hAnsiTheme="majorHAnsi" w:cs="Times New Roman"/>
          <w:b/>
          <w:sz w:val="28"/>
          <w:szCs w:val="28"/>
        </w:rPr>
        <w:t xml:space="preserve"> il bonus sismico </w:t>
      </w:r>
      <w:r w:rsidRPr="00013941">
        <w:rPr>
          <w:rFonts w:asciiTheme="majorHAnsi" w:hAnsiTheme="majorHAnsi" w:cs="Times New Roman"/>
          <w:sz w:val="28"/>
          <w:szCs w:val="28"/>
        </w:rPr>
        <w:t xml:space="preserve">sui condomini </w:t>
      </w:r>
      <w:r w:rsidRPr="00013941">
        <w:rPr>
          <w:rFonts w:asciiTheme="majorHAnsi" w:hAnsiTheme="majorHAnsi" w:cs="Times New Roman"/>
          <w:b/>
          <w:sz w:val="28"/>
          <w:szCs w:val="28"/>
        </w:rPr>
        <w:t xml:space="preserve">e quello energetico, </w:t>
      </w:r>
      <w:r w:rsidRPr="00013941">
        <w:rPr>
          <w:rFonts w:asciiTheme="majorHAnsi" w:hAnsiTheme="majorHAnsi" w:cs="Times New Roman"/>
          <w:sz w:val="28"/>
          <w:szCs w:val="28"/>
        </w:rPr>
        <w:t xml:space="preserve"> considerato che da quest’anno il </w:t>
      </w:r>
      <w:r w:rsidRPr="00013941">
        <w:rPr>
          <w:rFonts w:asciiTheme="majorHAnsi" w:hAnsiTheme="majorHAnsi" w:cs="Times New Roman"/>
          <w:b/>
          <w:sz w:val="28"/>
          <w:szCs w:val="28"/>
        </w:rPr>
        <w:t xml:space="preserve">bonus energetico è stato rafforzato e graduato e incide sull’involucro edilizio;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t>contribuire</w:t>
      </w:r>
      <w:proofErr w:type="gramEnd"/>
      <w:r w:rsidRPr="00013941">
        <w:rPr>
          <w:rFonts w:asciiTheme="majorHAnsi" w:hAnsiTheme="majorHAnsi" w:cs="Times New Roman"/>
          <w:sz w:val="28"/>
          <w:szCs w:val="28"/>
        </w:rPr>
        <w:t xml:space="preserve"> al raggiungimento degli </w:t>
      </w:r>
      <w:r w:rsidRPr="00013941">
        <w:rPr>
          <w:rFonts w:asciiTheme="majorHAnsi" w:hAnsiTheme="majorHAnsi" w:cs="Times New Roman"/>
          <w:b/>
          <w:sz w:val="28"/>
          <w:szCs w:val="28"/>
        </w:rPr>
        <w:t>obiettivi e impegni comunitari</w:t>
      </w:r>
      <w:r w:rsidRPr="00013941">
        <w:rPr>
          <w:rFonts w:asciiTheme="majorHAnsi" w:hAnsiTheme="majorHAnsi" w:cs="Times New Roman"/>
          <w:sz w:val="28"/>
          <w:szCs w:val="28"/>
        </w:rPr>
        <w:t xml:space="preserve"> sull’</w:t>
      </w:r>
      <w:proofErr w:type="spellStart"/>
      <w:r w:rsidRPr="00013941">
        <w:rPr>
          <w:rFonts w:asciiTheme="majorHAnsi" w:hAnsiTheme="majorHAnsi" w:cs="Times New Roman"/>
          <w:sz w:val="28"/>
          <w:szCs w:val="28"/>
        </w:rPr>
        <w:t>efficientamento</w:t>
      </w:r>
      <w:proofErr w:type="spellEnd"/>
      <w:r w:rsidRPr="00013941">
        <w:rPr>
          <w:rFonts w:asciiTheme="majorHAnsi" w:hAnsiTheme="majorHAnsi" w:cs="Times New Roman"/>
          <w:sz w:val="28"/>
          <w:szCs w:val="28"/>
        </w:rPr>
        <w:t xml:space="preserve"> energetico e sulla sicurezza; </w:t>
      </w:r>
    </w:p>
    <w:p w:rsidR="00471B0D" w:rsidRPr="00013941" w:rsidRDefault="00471B0D" w:rsidP="00977FB5">
      <w:pPr>
        <w:pStyle w:val="Paragrafoelenco"/>
        <w:numPr>
          <w:ilvl w:val="0"/>
          <w:numId w:val="1"/>
        </w:numPr>
        <w:autoSpaceDE w:val="0"/>
        <w:autoSpaceDN w:val="0"/>
        <w:adjustRightInd w:val="0"/>
        <w:ind w:left="567" w:right="284" w:hanging="425"/>
        <w:jc w:val="both"/>
        <w:rPr>
          <w:rFonts w:asciiTheme="majorHAnsi" w:hAnsiTheme="majorHAnsi" w:cs="Times New Roman"/>
          <w:sz w:val="28"/>
          <w:szCs w:val="28"/>
        </w:rPr>
      </w:pPr>
      <w:proofErr w:type="gramStart"/>
      <w:r w:rsidRPr="00013941">
        <w:rPr>
          <w:rFonts w:asciiTheme="majorHAnsi" w:hAnsiTheme="majorHAnsi" w:cs="Times New Roman"/>
          <w:sz w:val="28"/>
          <w:szCs w:val="28"/>
        </w:rPr>
        <w:lastRenderedPageBreak/>
        <w:t>attivare</w:t>
      </w:r>
      <w:proofErr w:type="gramEnd"/>
      <w:r w:rsidRPr="00013941">
        <w:rPr>
          <w:rFonts w:asciiTheme="majorHAnsi" w:hAnsiTheme="majorHAnsi" w:cs="Times New Roman"/>
          <w:sz w:val="28"/>
          <w:szCs w:val="28"/>
        </w:rPr>
        <w:t xml:space="preserve"> interventi che potrebbero rappresentare l’</w:t>
      </w:r>
      <w:r w:rsidRPr="00013941">
        <w:rPr>
          <w:rFonts w:asciiTheme="majorHAnsi" w:hAnsiTheme="majorHAnsi" w:cs="Times New Roman"/>
          <w:b/>
          <w:sz w:val="28"/>
          <w:szCs w:val="28"/>
        </w:rPr>
        <w:t xml:space="preserve">elemento volano </w:t>
      </w:r>
      <w:r w:rsidRPr="00013941">
        <w:rPr>
          <w:rFonts w:asciiTheme="majorHAnsi" w:hAnsiTheme="majorHAnsi" w:cs="Times New Roman"/>
          <w:sz w:val="28"/>
          <w:szCs w:val="28"/>
        </w:rPr>
        <w:t>per una riqualificazione più ampia anche di pezzi di quartieri ,  sia nelle periferie, che nei centri storici delle città.</w:t>
      </w:r>
    </w:p>
    <w:p w:rsidR="00977FB5" w:rsidRPr="00013941" w:rsidRDefault="00977FB5" w:rsidP="00977FB5">
      <w:pPr>
        <w:pStyle w:val="Paragrafoelenco"/>
        <w:autoSpaceDE w:val="0"/>
        <w:autoSpaceDN w:val="0"/>
        <w:adjustRightInd w:val="0"/>
        <w:ind w:left="567" w:right="284"/>
        <w:jc w:val="both"/>
        <w:rPr>
          <w:rFonts w:asciiTheme="majorHAnsi" w:hAnsiTheme="majorHAnsi" w:cs="Times New Roman"/>
          <w:sz w:val="28"/>
          <w:szCs w:val="28"/>
        </w:rPr>
      </w:pPr>
    </w:p>
    <w:p w:rsidR="00471B0D" w:rsidRPr="00013941" w:rsidRDefault="00471B0D" w:rsidP="00977FB5">
      <w:pPr>
        <w:autoSpaceDE w:val="0"/>
        <w:autoSpaceDN w:val="0"/>
        <w:adjustRightInd w:val="0"/>
        <w:spacing w:after="0" w:line="240" w:lineRule="auto"/>
        <w:jc w:val="both"/>
        <w:rPr>
          <w:rFonts w:asciiTheme="majorHAnsi" w:hAnsiTheme="majorHAnsi" w:cs="Times New Roman"/>
          <w:sz w:val="28"/>
          <w:szCs w:val="28"/>
        </w:rPr>
      </w:pPr>
      <w:r w:rsidRPr="00013941">
        <w:rPr>
          <w:rFonts w:asciiTheme="majorHAnsi" w:hAnsiTheme="majorHAnsi" w:cs="Times New Roman"/>
          <w:sz w:val="28"/>
          <w:szCs w:val="28"/>
        </w:rPr>
        <w:t xml:space="preserve">L’obiettivo è </w:t>
      </w:r>
      <w:r w:rsidR="00EC38A8" w:rsidRPr="00013941">
        <w:rPr>
          <w:rFonts w:asciiTheme="majorHAnsi" w:hAnsiTheme="majorHAnsi" w:cs="Times New Roman"/>
          <w:sz w:val="28"/>
          <w:szCs w:val="28"/>
        </w:rPr>
        <w:t xml:space="preserve">stato quello di </w:t>
      </w:r>
      <w:r w:rsidRPr="00013941">
        <w:rPr>
          <w:rFonts w:asciiTheme="majorHAnsi" w:hAnsiTheme="majorHAnsi" w:cs="Times New Roman"/>
          <w:sz w:val="28"/>
          <w:szCs w:val="28"/>
        </w:rPr>
        <w:t xml:space="preserve">creare un </w:t>
      </w:r>
      <w:r w:rsidRPr="00013941">
        <w:rPr>
          <w:rFonts w:asciiTheme="majorHAnsi" w:hAnsiTheme="majorHAnsi" w:cs="Times New Roman"/>
          <w:bCs/>
          <w:sz w:val="28"/>
          <w:szCs w:val="28"/>
        </w:rPr>
        <w:t xml:space="preserve">meccanismo virtuoso </w:t>
      </w:r>
      <w:r w:rsidRPr="00013941">
        <w:rPr>
          <w:rFonts w:asciiTheme="majorHAnsi" w:hAnsiTheme="majorHAnsi" w:cs="Times New Roman"/>
          <w:sz w:val="28"/>
          <w:szCs w:val="28"/>
        </w:rPr>
        <w:t xml:space="preserve">sia per il cittadino </w:t>
      </w:r>
      <w:proofErr w:type="gramStart"/>
      <w:r w:rsidRPr="00013941">
        <w:rPr>
          <w:rFonts w:asciiTheme="majorHAnsi" w:hAnsiTheme="majorHAnsi" w:cs="Times New Roman"/>
          <w:sz w:val="28"/>
          <w:szCs w:val="28"/>
        </w:rPr>
        <w:t>che</w:t>
      </w:r>
      <w:proofErr w:type="gramEnd"/>
      <w:r w:rsidRPr="00013941">
        <w:rPr>
          <w:rFonts w:asciiTheme="majorHAnsi" w:hAnsiTheme="majorHAnsi" w:cs="Times New Roman"/>
          <w:sz w:val="28"/>
          <w:szCs w:val="28"/>
        </w:rPr>
        <w:t xml:space="preserve"> per gli enti, basato sull’emulazione, sul </w:t>
      </w:r>
      <w:r w:rsidRPr="00013941">
        <w:rPr>
          <w:rFonts w:asciiTheme="majorHAnsi" w:hAnsiTheme="majorHAnsi" w:cs="Times New Roman"/>
          <w:b/>
          <w:sz w:val="28"/>
          <w:szCs w:val="28"/>
        </w:rPr>
        <w:t>beneficio economico</w:t>
      </w:r>
      <w:r w:rsidRPr="00013941">
        <w:rPr>
          <w:rFonts w:asciiTheme="majorHAnsi" w:hAnsiTheme="majorHAnsi" w:cs="Times New Roman"/>
          <w:sz w:val="28"/>
          <w:szCs w:val="28"/>
        </w:rPr>
        <w:t xml:space="preserve"> (senza prescindere dalla possibilità di conteggiare un valore reale) e sul </w:t>
      </w:r>
      <w:r w:rsidRPr="00013941">
        <w:rPr>
          <w:rFonts w:asciiTheme="majorHAnsi" w:hAnsiTheme="majorHAnsi" w:cs="Times New Roman"/>
          <w:b/>
          <w:sz w:val="28"/>
          <w:szCs w:val="28"/>
        </w:rPr>
        <w:t>beneficio sociale</w:t>
      </w:r>
      <w:r w:rsidRPr="00013941">
        <w:rPr>
          <w:rFonts w:asciiTheme="majorHAnsi" w:hAnsiTheme="majorHAnsi" w:cs="Times New Roman"/>
          <w:sz w:val="28"/>
          <w:szCs w:val="28"/>
        </w:rPr>
        <w:t xml:space="preserve"> rendendo possibile una scelta consapevole, dal singolo cittadino fino ai grandi complessi, tra </w:t>
      </w:r>
      <w:r w:rsidRPr="00013941">
        <w:rPr>
          <w:rFonts w:asciiTheme="majorHAnsi" w:hAnsiTheme="majorHAnsi" w:cs="Times New Roman"/>
          <w:b/>
          <w:bCs/>
          <w:sz w:val="28"/>
          <w:szCs w:val="28"/>
        </w:rPr>
        <w:t>migliorare le prestazioni</w:t>
      </w:r>
      <w:r w:rsidRPr="00013941">
        <w:rPr>
          <w:rFonts w:asciiTheme="majorHAnsi" w:hAnsiTheme="majorHAnsi" w:cs="Times New Roman"/>
          <w:bCs/>
          <w:sz w:val="28"/>
          <w:szCs w:val="28"/>
        </w:rPr>
        <w:t xml:space="preserve"> sismiche e energetiche </w:t>
      </w:r>
      <w:r w:rsidRPr="00013941">
        <w:rPr>
          <w:rFonts w:asciiTheme="majorHAnsi" w:hAnsiTheme="majorHAnsi" w:cs="Times New Roman"/>
          <w:sz w:val="28"/>
          <w:szCs w:val="28"/>
        </w:rPr>
        <w:t xml:space="preserve">dell’edificio e </w:t>
      </w:r>
      <w:r w:rsidRPr="00013941">
        <w:rPr>
          <w:rFonts w:asciiTheme="majorHAnsi" w:hAnsiTheme="majorHAnsi" w:cs="Times New Roman"/>
          <w:b/>
          <w:sz w:val="28"/>
          <w:szCs w:val="28"/>
        </w:rPr>
        <w:t xml:space="preserve">l’opzione di </w:t>
      </w:r>
      <w:r w:rsidRPr="00013941">
        <w:rPr>
          <w:rFonts w:asciiTheme="majorHAnsi" w:hAnsiTheme="majorHAnsi" w:cs="Times New Roman"/>
          <w:b/>
          <w:bCs/>
          <w:sz w:val="28"/>
          <w:szCs w:val="28"/>
        </w:rPr>
        <w:t>demolizione-ricostruzione</w:t>
      </w:r>
      <w:r w:rsidRPr="00013941">
        <w:rPr>
          <w:rFonts w:asciiTheme="majorHAnsi" w:hAnsiTheme="majorHAnsi" w:cs="Times New Roman"/>
          <w:b/>
          <w:sz w:val="28"/>
          <w:szCs w:val="28"/>
        </w:rPr>
        <w:t>.</w:t>
      </w:r>
      <w:r w:rsidRPr="00013941">
        <w:rPr>
          <w:rFonts w:asciiTheme="majorHAnsi" w:hAnsiTheme="majorHAnsi" w:cs="Times New Roman"/>
          <w:sz w:val="28"/>
          <w:szCs w:val="28"/>
        </w:rPr>
        <w:t xml:space="preserve"> </w:t>
      </w:r>
    </w:p>
    <w:p w:rsidR="00471B0D" w:rsidRPr="00013941" w:rsidRDefault="00471B0D" w:rsidP="00977FB5">
      <w:pPr>
        <w:autoSpaceDE w:val="0"/>
        <w:autoSpaceDN w:val="0"/>
        <w:adjustRightInd w:val="0"/>
        <w:spacing w:after="0" w:line="240" w:lineRule="auto"/>
        <w:jc w:val="both"/>
        <w:rPr>
          <w:rFonts w:asciiTheme="majorHAnsi" w:hAnsiTheme="majorHAnsi" w:cs="Times New Roman"/>
          <w:sz w:val="28"/>
          <w:szCs w:val="28"/>
        </w:rPr>
      </w:pPr>
    </w:p>
    <w:p w:rsidR="00977FB5" w:rsidRPr="00013941" w:rsidRDefault="00977FB5" w:rsidP="00977FB5">
      <w:pPr>
        <w:pStyle w:val="Paragrafoelenco"/>
        <w:autoSpaceDE w:val="0"/>
        <w:autoSpaceDN w:val="0"/>
        <w:adjustRightInd w:val="0"/>
        <w:spacing w:after="0" w:line="240" w:lineRule="auto"/>
        <w:ind w:left="0"/>
        <w:jc w:val="both"/>
        <w:rPr>
          <w:rFonts w:asciiTheme="majorHAnsi" w:hAnsiTheme="majorHAnsi" w:cs="Times New Roman"/>
          <w:b/>
          <w:sz w:val="28"/>
          <w:szCs w:val="28"/>
        </w:rPr>
      </w:pPr>
    </w:p>
    <w:p w:rsidR="009A3752" w:rsidRPr="00013941" w:rsidRDefault="00471B0D" w:rsidP="00184533">
      <w:pPr>
        <w:autoSpaceDE w:val="0"/>
        <w:autoSpaceDN w:val="0"/>
        <w:adjustRightInd w:val="0"/>
        <w:spacing w:after="0" w:line="240" w:lineRule="auto"/>
        <w:rPr>
          <w:rFonts w:asciiTheme="majorHAnsi" w:hAnsiTheme="majorHAnsi" w:cs="Times New Roman"/>
          <w:sz w:val="28"/>
          <w:szCs w:val="28"/>
        </w:rPr>
      </w:pPr>
      <w:r w:rsidRPr="00013941">
        <w:rPr>
          <w:rFonts w:asciiTheme="majorHAnsi" w:hAnsiTheme="majorHAnsi" w:cs="Times New Roman"/>
          <w:b/>
          <w:sz w:val="28"/>
          <w:szCs w:val="28"/>
        </w:rPr>
        <w:t>I punti forti irrinunciabili</w:t>
      </w:r>
      <w:r w:rsidRPr="00013941">
        <w:rPr>
          <w:rFonts w:asciiTheme="majorHAnsi" w:hAnsiTheme="majorHAnsi" w:cs="Times New Roman"/>
          <w:sz w:val="28"/>
          <w:szCs w:val="28"/>
        </w:rPr>
        <w:t xml:space="preserve">, conquistati </w:t>
      </w:r>
      <w:proofErr w:type="gramStart"/>
      <w:r w:rsidRPr="00013941">
        <w:rPr>
          <w:rFonts w:asciiTheme="majorHAnsi" w:hAnsiTheme="majorHAnsi" w:cs="Times New Roman"/>
          <w:sz w:val="28"/>
          <w:szCs w:val="28"/>
        </w:rPr>
        <w:t xml:space="preserve">nell’ </w:t>
      </w:r>
      <w:proofErr w:type="gramEnd"/>
      <w:r w:rsidRPr="00013941">
        <w:rPr>
          <w:rFonts w:asciiTheme="majorHAnsi" w:hAnsiTheme="majorHAnsi" w:cs="Times New Roman"/>
          <w:sz w:val="28"/>
          <w:szCs w:val="28"/>
        </w:rPr>
        <w:t>ultimo anno</w:t>
      </w:r>
      <w:r w:rsidR="009A3752" w:rsidRPr="00013941">
        <w:rPr>
          <w:rFonts w:asciiTheme="majorHAnsi" w:hAnsiTheme="majorHAnsi" w:cs="Times New Roman"/>
          <w:sz w:val="28"/>
          <w:szCs w:val="28"/>
        </w:rPr>
        <w:t xml:space="preserve"> da cui partire per migliorare le norme 2018 </w:t>
      </w:r>
      <w:r w:rsidR="00EC38A8" w:rsidRPr="00013941">
        <w:rPr>
          <w:rFonts w:asciiTheme="majorHAnsi" w:hAnsiTheme="majorHAnsi" w:cs="Times New Roman"/>
          <w:sz w:val="28"/>
          <w:szCs w:val="28"/>
        </w:rPr>
        <w:t>sono quindi</w:t>
      </w:r>
      <w:r w:rsidRPr="00013941">
        <w:rPr>
          <w:rFonts w:asciiTheme="majorHAnsi" w:hAnsiTheme="majorHAnsi" w:cs="Times New Roman"/>
          <w:sz w:val="28"/>
          <w:szCs w:val="28"/>
        </w:rPr>
        <w:t xml:space="preserve">: </w:t>
      </w:r>
    </w:p>
    <w:p w:rsidR="00977FB5" w:rsidRPr="00013941" w:rsidRDefault="00977FB5" w:rsidP="00184533">
      <w:pPr>
        <w:autoSpaceDE w:val="0"/>
        <w:autoSpaceDN w:val="0"/>
        <w:adjustRightInd w:val="0"/>
        <w:spacing w:after="0" w:line="240" w:lineRule="auto"/>
        <w:rPr>
          <w:rFonts w:asciiTheme="majorHAnsi" w:hAnsiTheme="majorHAnsi" w:cs="Times New Roman"/>
          <w:sz w:val="28"/>
          <w:szCs w:val="28"/>
        </w:rPr>
      </w:pPr>
    </w:p>
    <w:p w:rsidR="00471B0D" w:rsidRPr="00013941" w:rsidRDefault="00471B0D" w:rsidP="00977FB5">
      <w:pPr>
        <w:pStyle w:val="Paragrafoelenco"/>
        <w:numPr>
          <w:ilvl w:val="0"/>
          <w:numId w:val="43"/>
        </w:numPr>
        <w:autoSpaceDE w:val="0"/>
        <w:autoSpaceDN w:val="0"/>
        <w:adjustRightInd w:val="0"/>
        <w:spacing w:after="0" w:line="240" w:lineRule="auto"/>
        <w:ind w:left="0" w:right="426" w:firstLine="0"/>
        <w:rPr>
          <w:rFonts w:asciiTheme="majorHAnsi" w:hAnsiTheme="majorHAnsi" w:cs="Times New Roman"/>
          <w:sz w:val="28"/>
          <w:szCs w:val="28"/>
        </w:rPr>
      </w:pPr>
      <w:r w:rsidRPr="00013941">
        <w:rPr>
          <w:rFonts w:asciiTheme="majorHAnsi" w:hAnsiTheme="majorHAnsi" w:cs="Times New Roman"/>
          <w:sz w:val="28"/>
          <w:szCs w:val="28"/>
        </w:rPr>
        <w:t xml:space="preserve">  </w:t>
      </w:r>
      <w:proofErr w:type="gramStart"/>
      <w:r w:rsidRPr="00013941">
        <w:rPr>
          <w:rFonts w:asciiTheme="majorHAnsi" w:hAnsiTheme="majorHAnsi" w:cs="Times New Roman"/>
          <w:sz w:val="28"/>
          <w:szCs w:val="28"/>
        </w:rPr>
        <w:t>la</w:t>
      </w:r>
      <w:proofErr w:type="gramEnd"/>
      <w:r w:rsidRPr="00013941">
        <w:rPr>
          <w:rFonts w:asciiTheme="majorHAnsi" w:hAnsiTheme="majorHAnsi" w:cs="Times New Roman"/>
          <w:sz w:val="28"/>
          <w:szCs w:val="28"/>
        </w:rPr>
        <w:t xml:space="preserve"> stabilizzazione delle misure per 5 anni dal 2017 al 2021, per  gli interventi di peso </w:t>
      </w:r>
      <w:r w:rsidR="009A3752" w:rsidRPr="00013941">
        <w:rPr>
          <w:rFonts w:asciiTheme="majorHAnsi" w:hAnsiTheme="majorHAnsi" w:cs="Times New Roman"/>
          <w:sz w:val="28"/>
          <w:szCs w:val="28"/>
        </w:rPr>
        <w:t xml:space="preserve">come quelli </w:t>
      </w:r>
      <w:r w:rsidRPr="00013941">
        <w:rPr>
          <w:rFonts w:asciiTheme="majorHAnsi" w:hAnsiTheme="majorHAnsi" w:cs="Times New Roman"/>
          <w:sz w:val="28"/>
          <w:szCs w:val="28"/>
        </w:rPr>
        <w:t>sui “ CONDOMINI”</w:t>
      </w:r>
      <w:r w:rsidR="009A3752" w:rsidRPr="00013941">
        <w:rPr>
          <w:rFonts w:asciiTheme="majorHAnsi" w:hAnsiTheme="majorHAnsi" w:cs="Times New Roman"/>
          <w:sz w:val="28"/>
          <w:szCs w:val="28"/>
        </w:rPr>
        <w:t xml:space="preserve"> ( sia energetici che sismici); </w:t>
      </w:r>
      <w:r w:rsidRPr="00013941">
        <w:rPr>
          <w:rFonts w:asciiTheme="majorHAnsi" w:hAnsiTheme="majorHAnsi" w:cs="Times New Roman"/>
          <w:sz w:val="28"/>
          <w:szCs w:val="28"/>
        </w:rPr>
        <w:t xml:space="preserve"> </w:t>
      </w:r>
    </w:p>
    <w:p w:rsidR="00977FB5" w:rsidRPr="00013941" w:rsidRDefault="00977FB5" w:rsidP="00977FB5">
      <w:pPr>
        <w:pStyle w:val="Paragrafoelenco"/>
        <w:autoSpaceDE w:val="0"/>
        <w:autoSpaceDN w:val="0"/>
        <w:adjustRightInd w:val="0"/>
        <w:spacing w:after="0" w:line="240" w:lineRule="auto"/>
        <w:ind w:left="0" w:right="426"/>
        <w:rPr>
          <w:rFonts w:asciiTheme="majorHAnsi" w:hAnsiTheme="majorHAnsi" w:cs="Times New Roman"/>
          <w:sz w:val="28"/>
          <w:szCs w:val="28"/>
        </w:rPr>
      </w:pPr>
    </w:p>
    <w:p w:rsidR="00C90419" w:rsidRPr="00013941" w:rsidRDefault="00471B0D" w:rsidP="00977FB5">
      <w:pPr>
        <w:pStyle w:val="Paragrafoelenco"/>
        <w:numPr>
          <w:ilvl w:val="0"/>
          <w:numId w:val="43"/>
        </w:numPr>
        <w:autoSpaceDE w:val="0"/>
        <w:autoSpaceDN w:val="0"/>
        <w:adjustRightInd w:val="0"/>
        <w:spacing w:after="0" w:line="240" w:lineRule="auto"/>
        <w:ind w:left="0" w:right="426" w:firstLine="0"/>
        <w:jc w:val="both"/>
        <w:rPr>
          <w:rFonts w:asciiTheme="majorHAnsi" w:hAnsiTheme="majorHAnsi" w:cs="Times New Roman"/>
          <w:sz w:val="28"/>
          <w:szCs w:val="28"/>
        </w:rPr>
      </w:pPr>
      <w:r w:rsidRPr="00013941">
        <w:rPr>
          <w:rFonts w:asciiTheme="majorHAnsi" w:hAnsiTheme="majorHAnsi" w:cs="Times New Roman"/>
          <w:sz w:val="28"/>
          <w:szCs w:val="28"/>
        </w:rPr>
        <w:t>La cedibilità del credito per tutti, e</w:t>
      </w:r>
      <w:proofErr w:type="gramStart"/>
      <w:r w:rsidRPr="00013941">
        <w:rPr>
          <w:rFonts w:asciiTheme="majorHAnsi" w:hAnsiTheme="majorHAnsi" w:cs="Times New Roman"/>
          <w:sz w:val="28"/>
          <w:szCs w:val="28"/>
        </w:rPr>
        <w:t xml:space="preserve">  </w:t>
      </w:r>
      <w:proofErr w:type="gramEnd"/>
      <w:r w:rsidRPr="00013941">
        <w:rPr>
          <w:rFonts w:asciiTheme="majorHAnsi" w:hAnsiTheme="majorHAnsi" w:cs="Times New Roman"/>
          <w:sz w:val="28"/>
          <w:szCs w:val="28"/>
        </w:rPr>
        <w:t>anzi la doppia cedibilità, con il limite dell’</w:t>
      </w:r>
      <w:r w:rsidR="009A3752" w:rsidRPr="00013941">
        <w:rPr>
          <w:rFonts w:asciiTheme="majorHAnsi" w:hAnsiTheme="majorHAnsi" w:cs="Times New Roman"/>
          <w:sz w:val="28"/>
          <w:szCs w:val="28"/>
        </w:rPr>
        <w:t>esclu</w:t>
      </w:r>
      <w:r w:rsidRPr="00013941">
        <w:rPr>
          <w:rFonts w:asciiTheme="majorHAnsi" w:hAnsiTheme="majorHAnsi" w:cs="Times New Roman"/>
          <w:sz w:val="28"/>
          <w:szCs w:val="28"/>
        </w:rPr>
        <w:t>sione delle banche</w:t>
      </w:r>
      <w:r w:rsidR="009A3752" w:rsidRPr="00013941">
        <w:rPr>
          <w:rFonts w:asciiTheme="majorHAnsi" w:hAnsiTheme="majorHAnsi" w:cs="Times New Roman"/>
          <w:sz w:val="28"/>
          <w:szCs w:val="28"/>
        </w:rPr>
        <w:t xml:space="preserve">, punto su cui è necessario lavorare. Con la manovrina la questione è stata recuperata per </w:t>
      </w:r>
      <w:proofErr w:type="gramStart"/>
      <w:r w:rsidR="009A3752" w:rsidRPr="00013941">
        <w:rPr>
          <w:rFonts w:asciiTheme="majorHAnsi" w:hAnsiTheme="majorHAnsi" w:cs="Times New Roman"/>
          <w:sz w:val="28"/>
          <w:szCs w:val="28"/>
        </w:rPr>
        <w:t>i soli incapienti e solo</w:t>
      </w:r>
      <w:proofErr w:type="gramEnd"/>
      <w:r w:rsidR="009A3752" w:rsidRPr="00013941">
        <w:rPr>
          <w:rFonts w:asciiTheme="majorHAnsi" w:hAnsiTheme="majorHAnsi" w:cs="Times New Roman"/>
          <w:sz w:val="28"/>
          <w:szCs w:val="28"/>
        </w:rPr>
        <w:t xml:space="preserve">  per gli interventi energetici, restano esclusi quindi quelli sismici. </w:t>
      </w:r>
    </w:p>
    <w:p w:rsidR="00977FB5" w:rsidRPr="00013941" w:rsidRDefault="00977FB5"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9A3752" w:rsidRPr="00013941" w:rsidRDefault="009A3752" w:rsidP="00977FB5">
      <w:pPr>
        <w:pStyle w:val="Paragrafoelenco"/>
        <w:numPr>
          <w:ilvl w:val="0"/>
          <w:numId w:val="43"/>
        </w:numPr>
        <w:autoSpaceDE w:val="0"/>
        <w:autoSpaceDN w:val="0"/>
        <w:adjustRightInd w:val="0"/>
        <w:spacing w:after="0" w:line="240" w:lineRule="auto"/>
        <w:ind w:left="0" w:right="426" w:firstLine="0"/>
        <w:jc w:val="both"/>
        <w:rPr>
          <w:rFonts w:asciiTheme="majorHAnsi" w:hAnsiTheme="majorHAnsi" w:cs="Times New Roman"/>
          <w:sz w:val="28"/>
          <w:szCs w:val="28"/>
        </w:rPr>
      </w:pPr>
      <w:r w:rsidRPr="00013941">
        <w:rPr>
          <w:rFonts w:asciiTheme="majorHAnsi" w:hAnsiTheme="majorHAnsi" w:cs="Times New Roman"/>
          <w:sz w:val="28"/>
          <w:szCs w:val="28"/>
        </w:rPr>
        <w:t xml:space="preserve">La qualificazione dei risultati e </w:t>
      </w:r>
      <w:r w:rsidR="005456B7" w:rsidRPr="00013941">
        <w:rPr>
          <w:rFonts w:asciiTheme="majorHAnsi" w:hAnsiTheme="majorHAnsi" w:cs="Times New Roman"/>
          <w:sz w:val="28"/>
          <w:szCs w:val="28"/>
        </w:rPr>
        <w:t xml:space="preserve">i </w:t>
      </w:r>
      <w:r w:rsidRPr="00013941">
        <w:rPr>
          <w:rFonts w:asciiTheme="majorHAnsi" w:hAnsiTheme="majorHAnsi" w:cs="Times New Roman"/>
          <w:sz w:val="28"/>
          <w:szCs w:val="28"/>
        </w:rPr>
        <w:t>controlli,</w:t>
      </w:r>
      <w:proofErr w:type="gramStart"/>
      <w:r w:rsidRPr="00013941">
        <w:rPr>
          <w:rFonts w:asciiTheme="majorHAnsi" w:hAnsiTheme="majorHAnsi" w:cs="Times New Roman"/>
          <w:sz w:val="28"/>
          <w:szCs w:val="28"/>
        </w:rPr>
        <w:t xml:space="preserve">  </w:t>
      </w:r>
      <w:proofErr w:type="gramEnd"/>
      <w:r w:rsidR="005456B7" w:rsidRPr="00013941">
        <w:rPr>
          <w:rFonts w:asciiTheme="majorHAnsi" w:hAnsiTheme="majorHAnsi" w:cs="Times New Roman"/>
          <w:sz w:val="28"/>
          <w:szCs w:val="28"/>
        </w:rPr>
        <w:t xml:space="preserve">abbiamo </w:t>
      </w:r>
      <w:r w:rsidRPr="00013941">
        <w:rPr>
          <w:rFonts w:asciiTheme="majorHAnsi" w:hAnsiTheme="majorHAnsi" w:cs="Times New Roman"/>
          <w:sz w:val="28"/>
          <w:szCs w:val="28"/>
        </w:rPr>
        <w:t xml:space="preserve"> introdotto parametri </w:t>
      </w:r>
      <w:r w:rsidR="005456B7" w:rsidRPr="00013941">
        <w:rPr>
          <w:rFonts w:asciiTheme="majorHAnsi" w:hAnsiTheme="majorHAnsi" w:cs="Times New Roman"/>
          <w:sz w:val="28"/>
          <w:szCs w:val="28"/>
        </w:rPr>
        <w:t xml:space="preserve">di riferimento </w:t>
      </w:r>
      <w:r w:rsidRPr="00013941">
        <w:rPr>
          <w:rFonts w:asciiTheme="majorHAnsi" w:hAnsiTheme="majorHAnsi" w:cs="Times New Roman"/>
          <w:sz w:val="28"/>
          <w:szCs w:val="28"/>
        </w:rPr>
        <w:t>misurabili</w:t>
      </w:r>
      <w:r w:rsidR="005456B7" w:rsidRPr="00013941">
        <w:rPr>
          <w:rFonts w:asciiTheme="majorHAnsi" w:hAnsiTheme="majorHAnsi" w:cs="Times New Roman"/>
          <w:sz w:val="28"/>
          <w:szCs w:val="28"/>
        </w:rPr>
        <w:t xml:space="preserve">, </w:t>
      </w:r>
      <w:r w:rsidRPr="00013941">
        <w:rPr>
          <w:rFonts w:asciiTheme="majorHAnsi" w:hAnsiTheme="majorHAnsi" w:cs="Times New Roman"/>
          <w:sz w:val="28"/>
          <w:szCs w:val="28"/>
        </w:rPr>
        <w:t xml:space="preserve"> per una </w:t>
      </w:r>
      <w:r w:rsidR="005456B7" w:rsidRPr="00013941">
        <w:rPr>
          <w:rFonts w:asciiTheme="majorHAnsi" w:hAnsiTheme="majorHAnsi" w:cs="Times New Roman"/>
          <w:sz w:val="28"/>
          <w:szCs w:val="28"/>
        </w:rPr>
        <w:t xml:space="preserve">maggior </w:t>
      </w:r>
      <w:r w:rsidRPr="00013941">
        <w:rPr>
          <w:rFonts w:asciiTheme="majorHAnsi" w:hAnsiTheme="majorHAnsi" w:cs="Times New Roman"/>
          <w:sz w:val="28"/>
          <w:szCs w:val="28"/>
        </w:rPr>
        <w:t xml:space="preserve">finalizzazione e garanzia di impiego dei soldi </w:t>
      </w:r>
      <w:r w:rsidR="005456B7" w:rsidRPr="00013941">
        <w:rPr>
          <w:rFonts w:asciiTheme="majorHAnsi" w:hAnsiTheme="majorHAnsi" w:cs="Times New Roman"/>
          <w:sz w:val="28"/>
          <w:szCs w:val="28"/>
        </w:rPr>
        <w:t xml:space="preserve">pubblici </w:t>
      </w:r>
      <w:r w:rsidRPr="00013941">
        <w:rPr>
          <w:rFonts w:asciiTheme="majorHAnsi" w:hAnsiTheme="majorHAnsi" w:cs="Times New Roman"/>
          <w:sz w:val="28"/>
          <w:szCs w:val="28"/>
        </w:rPr>
        <w:t xml:space="preserve"> (</w:t>
      </w:r>
      <w:r w:rsidR="00C90419" w:rsidRPr="00013941">
        <w:rPr>
          <w:rFonts w:asciiTheme="majorHAnsi" w:hAnsiTheme="majorHAnsi" w:cs="Times New Roman"/>
          <w:sz w:val="28"/>
          <w:szCs w:val="28"/>
        </w:rPr>
        <w:t xml:space="preserve">E’ stata introdotta l’asseverazione del progettista per la classificazione dell’immobile prima delle opere, per gli obiettivi che il progetto dovrà raggiungere in termini di riduzione del rischio, e la verifica che tali risultati siano effettivamente raggiunti a fine lavori, con </w:t>
      </w:r>
      <w:r w:rsidRPr="00013941">
        <w:rPr>
          <w:rFonts w:asciiTheme="majorHAnsi" w:hAnsiTheme="majorHAnsi" w:cs="Times New Roman"/>
          <w:sz w:val="28"/>
          <w:szCs w:val="28"/>
        </w:rPr>
        <w:t>il DM MIT sulle classificazione</w:t>
      </w:r>
      <w:r w:rsidR="00C90419" w:rsidRPr="00013941">
        <w:rPr>
          <w:rFonts w:asciiTheme="majorHAnsi" w:hAnsiTheme="majorHAnsi" w:cs="Times New Roman"/>
          <w:sz w:val="28"/>
          <w:szCs w:val="28"/>
        </w:rPr>
        <w:t xml:space="preserve"> sismico e </w:t>
      </w:r>
      <w:r w:rsidR="005456B7" w:rsidRPr="00013941">
        <w:rPr>
          <w:rFonts w:asciiTheme="majorHAnsi" w:hAnsiTheme="majorHAnsi" w:cs="Times New Roman"/>
          <w:sz w:val="28"/>
          <w:szCs w:val="28"/>
        </w:rPr>
        <w:t>i controlli a campione dell’ ENEA</w:t>
      </w:r>
      <w:r w:rsidR="00C90419" w:rsidRPr="00013941">
        <w:rPr>
          <w:rFonts w:asciiTheme="majorHAnsi" w:hAnsiTheme="majorHAnsi" w:cs="Times New Roman"/>
          <w:sz w:val="28"/>
          <w:szCs w:val="28"/>
        </w:rPr>
        <w:t xml:space="preserve"> per la misura energetica) </w:t>
      </w:r>
      <w:r w:rsidRPr="00013941">
        <w:rPr>
          <w:rFonts w:asciiTheme="majorHAnsi" w:hAnsiTheme="majorHAnsi" w:cs="Times New Roman"/>
          <w:sz w:val="28"/>
          <w:szCs w:val="28"/>
        </w:rPr>
        <w:t xml:space="preserve"> . </w:t>
      </w:r>
    </w:p>
    <w:p w:rsidR="00977FB5" w:rsidRPr="00013941" w:rsidRDefault="00977FB5"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9A3752" w:rsidRPr="00013941" w:rsidRDefault="00C90419" w:rsidP="00977FB5">
      <w:pPr>
        <w:pStyle w:val="Paragrafoelenco"/>
        <w:numPr>
          <w:ilvl w:val="0"/>
          <w:numId w:val="43"/>
        </w:numPr>
        <w:autoSpaceDE w:val="0"/>
        <w:autoSpaceDN w:val="0"/>
        <w:adjustRightInd w:val="0"/>
        <w:spacing w:after="0" w:line="240" w:lineRule="auto"/>
        <w:ind w:left="0" w:right="426" w:firstLine="0"/>
        <w:jc w:val="both"/>
        <w:rPr>
          <w:rFonts w:asciiTheme="majorHAnsi" w:hAnsiTheme="majorHAnsi" w:cs="Times New Roman"/>
          <w:sz w:val="28"/>
          <w:szCs w:val="28"/>
        </w:rPr>
      </w:pPr>
      <w:r w:rsidRPr="00013941">
        <w:rPr>
          <w:rFonts w:asciiTheme="majorHAnsi" w:hAnsiTheme="majorHAnsi" w:cs="Times New Roman"/>
          <w:sz w:val="28"/>
          <w:szCs w:val="28"/>
        </w:rPr>
        <w:t>La r</w:t>
      </w:r>
      <w:r w:rsidR="009A3752" w:rsidRPr="00013941">
        <w:rPr>
          <w:rFonts w:asciiTheme="majorHAnsi" w:hAnsiTheme="majorHAnsi" w:cs="Times New Roman"/>
          <w:sz w:val="28"/>
          <w:szCs w:val="28"/>
        </w:rPr>
        <w:t xml:space="preserve">iduzione </w:t>
      </w:r>
      <w:r w:rsidRPr="00013941">
        <w:rPr>
          <w:rFonts w:asciiTheme="majorHAnsi" w:hAnsiTheme="majorHAnsi" w:cs="Times New Roman"/>
          <w:sz w:val="28"/>
          <w:szCs w:val="28"/>
        </w:rPr>
        <w:t xml:space="preserve">degli anni di </w:t>
      </w:r>
      <w:r w:rsidR="009A3752" w:rsidRPr="00013941">
        <w:rPr>
          <w:rFonts w:asciiTheme="majorHAnsi" w:hAnsiTheme="majorHAnsi" w:cs="Times New Roman"/>
          <w:sz w:val="28"/>
          <w:szCs w:val="28"/>
        </w:rPr>
        <w:t xml:space="preserve">detraibilità nel caso del bonus sismico, per </w:t>
      </w:r>
      <w:proofErr w:type="gramStart"/>
      <w:r w:rsidR="009A3752" w:rsidRPr="00013941">
        <w:rPr>
          <w:rFonts w:asciiTheme="majorHAnsi" w:hAnsiTheme="majorHAnsi" w:cs="Times New Roman"/>
          <w:sz w:val="28"/>
          <w:szCs w:val="28"/>
        </w:rPr>
        <w:t>incentivare</w:t>
      </w:r>
      <w:proofErr w:type="gramEnd"/>
      <w:r w:rsidR="009A3752" w:rsidRPr="00013941">
        <w:rPr>
          <w:rFonts w:asciiTheme="majorHAnsi" w:hAnsiTheme="majorHAnsi" w:cs="Times New Roman"/>
          <w:sz w:val="28"/>
          <w:szCs w:val="28"/>
        </w:rPr>
        <w:t xml:space="preserve"> </w:t>
      </w:r>
      <w:r w:rsidR="005456B7" w:rsidRPr="00013941">
        <w:rPr>
          <w:rFonts w:asciiTheme="majorHAnsi" w:hAnsiTheme="majorHAnsi" w:cs="Times New Roman"/>
          <w:sz w:val="28"/>
          <w:szCs w:val="28"/>
        </w:rPr>
        <w:t xml:space="preserve">i soggetti, che è passato a 5 anni </w:t>
      </w:r>
    </w:p>
    <w:p w:rsidR="00FE4143" w:rsidRPr="00013941" w:rsidRDefault="00FE4143" w:rsidP="00FE4143">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FE4143" w:rsidRPr="00013941" w:rsidRDefault="00FE4143" w:rsidP="00FE4143">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FE4143" w:rsidRPr="00013941" w:rsidRDefault="00FE4143" w:rsidP="00FE4143">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FE4143" w:rsidRPr="00013941" w:rsidRDefault="00FE4143">
      <w:pPr>
        <w:rPr>
          <w:rFonts w:asciiTheme="majorHAnsi" w:hAnsiTheme="majorHAnsi"/>
          <w:b/>
          <w:bCs/>
          <w:sz w:val="28"/>
          <w:szCs w:val="28"/>
        </w:rPr>
      </w:pPr>
      <w:r w:rsidRPr="00013941">
        <w:rPr>
          <w:rFonts w:asciiTheme="majorHAnsi" w:hAnsiTheme="majorHAnsi"/>
          <w:b/>
          <w:bCs/>
          <w:sz w:val="28"/>
          <w:szCs w:val="28"/>
        </w:rPr>
        <w:br w:type="page"/>
      </w:r>
    </w:p>
    <w:p w:rsidR="00FE4143" w:rsidRPr="00013941" w:rsidRDefault="00FE4143" w:rsidP="00FE4143">
      <w:pPr>
        <w:autoSpaceDE w:val="0"/>
        <w:autoSpaceDN w:val="0"/>
        <w:adjustRightInd w:val="0"/>
        <w:spacing w:after="0" w:line="240" w:lineRule="auto"/>
        <w:rPr>
          <w:rFonts w:asciiTheme="majorHAnsi" w:hAnsiTheme="majorHAnsi"/>
          <w:b/>
          <w:bCs/>
          <w:sz w:val="28"/>
          <w:szCs w:val="28"/>
        </w:rPr>
      </w:pPr>
    </w:p>
    <w:p w:rsidR="00FE4143" w:rsidRPr="00013941" w:rsidRDefault="00FE4143" w:rsidP="00FE4143">
      <w:pPr>
        <w:autoSpaceDE w:val="0"/>
        <w:autoSpaceDN w:val="0"/>
        <w:adjustRightInd w:val="0"/>
        <w:spacing w:after="0" w:line="240" w:lineRule="auto"/>
        <w:rPr>
          <w:rFonts w:asciiTheme="majorHAnsi" w:hAnsiTheme="majorHAnsi"/>
          <w:b/>
          <w:bCs/>
          <w:sz w:val="28"/>
          <w:szCs w:val="28"/>
        </w:rPr>
      </w:pPr>
    </w:p>
    <w:p w:rsidR="00FE4143" w:rsidRPr="00013941" w:rsidRDefault="00FE4143" w:rsidP="00FE4143">
      <w:pPr>
        <w:pStyle w:val="Paragrafoelenco"/>
        <w:numPr>
          <w:ilvl w:val="0"/>
          <w:numId w:val="46"/>
        </w:numPr>
        <w:autoSpaceDE w:val="0"/>
        <w:autoSpaceDN w:val="0"/>
        <w:adjustRightInd w:val="0"/>
        <w:spacing w:after="0" w:line="240" w:lineRule="auto"/>
        <w:rPr>
          <w:rFonts w:asciiTheme="majorHAnsi" w:hAnsiTheme="majorHAnsi"/>
          <w:b/>
          <w:bCs/>
          <w:sz w:val="28"/>
          <w:szCs w:val="28"/>
        </w:rPr>
      </w:pPr>
      <w:r w:rsidRPr="00013941">
        <w:rPr>
          <w:rFonts w:asciiTheme="majorHAnsi" w:hAnsiTheme="majorHAnsi"/>
          <w:b/>
          <w:bCs/>
          <w:sz w:val="28"/>
          <w:szCs w:val="28"/>
        </w:rPr>
        <w:t xml:space="preserve">MIGLIORARE ECOBONUS CONDOMINI E SISMABONUS </w:t>
      </w:r>
    </w:p>
    <w:p w:rsidR="009A3752" w:rsidRPr="00013941" w:rsidRDefault="009A3752" w:rsidP="00977FB5">
      <w:pPr>
        <w:pStyle w:val="Paragrafoelenco"/>
        <w:autoSpaceDE w:val="0"/>
        <w:autoSpaceDN w:val="0"/>
        <w:adjustRightInd w:val="0"/>
        <w:spacing w:after="0" w:line="240" w:lineRule="auto"/>
        <w:ind w:right="426"/>
        <w:rPr>
          <w:rFonts w:asciiTheme="majorHAnsi" w:hAnsiTheme="majorHAnsi" w:cs="Times New Roman"/>
          <w:sz w:val="28"/>
          <w:szCs w:val="28"/>
        </w:rPr>
      </w:pPr>
    </w:p>
    <w:p w:rsidR="005456B7" w:rsidRPr="00013941" w:rsidRDefault="00FE4143" w:rsidP="00FE4143">
      <w:pPr>
        <w:pStyle w:val="Paragrafoelenco"/>
        <w:numPr>
          <w:ilvl w:val="0"/>
          <w:numId w:val="27"/>
        </w:numPr>
        <w:autoSpaceDE w:val="0"/>
        <w:autoSpaceDN w:val="0"/>
        <w:adjustRightInd w:val="0"/>
        <w:spacing w:after="0" w:line="240" w:lineRule="auto"/>
        <w:ind w:right="426"/>
        <w:rPr>
          <w:rFonts w:asciiTheme="majorHAnsi" w:hAnsiTheme="majorHAnsi" w:cs="Times New Roman"/>
          <w:b/>
          <w:sz w:val="28"/>
          <w:szCs w:val="28"/>
        </w:rPr>
      </w:pPr>
      <w:r w:rsidRPr="00013941">
        <w:rPr>
          <w:rFonts w:asciiTheme="majorHAnsi" w:hAnsiTheme="majorHAnsi" w:cs="Times New Roman"/>
          <w:b/>
          <w:sz w:val="28"/>
          <w:szCs w:val="28"/>
        </w:rPr>
        <w:t xml:space="preserve"> S</w:t>
      </w:r>
      <w:r w:rsidR="005456B7" w:rsidRPr="00013941">
        <w:rPr>
          <w:rFonts w:asciiTheme="majorHAnsi" w:hAnsiTheme="majorHAnsi" w:cs="Times New Roman"/>
          <w:b/>
          <w:sz w:val="28"/>
          <w:szCs w:val="28"/>
        </w:rPr>
        <w:t xml:space="preserve">tabilizzare </w:t>
      </w:r>
      <w:r w:rsidRPr="00013941">
        <w:rPr>
          <w:rFonts w:asciiTheme="majorHAnsi" w:hAnsiTheme="majorHAnsi" w:cs="Times New Roman"/>
          <w:b/>
          <w:sz w:val="28"/>
          <w:szCs w:val="28"/>
        </w:rPr>
        <w:t xml:space="preserve">e coordinare </w:t>
      </w:r>
      <w:r w:rsidR="005456B7" w:rsidRPr="00013941">
        <w:rPr>
          <w:rFonts w:asciiTheme="majorHAnsi" w:hAnsiTheme="majorHAnsi" w:cs="Times New Roman"/>
          <w:b/>
          <w:sz w:val="28"/>
          <w:szCs w:val="28"/>
        </w:rPr>
        <w:t>le norme per far</w:t>
      </w:r>
      <w:r w:rsidR="00C90419" w:rsidRPr="00013941">
        <w:rPr>
          <w:rFonts w:asciiTheme="majorHAnsi" w:hAnsiTheme="majorHAnsi" w:cs="Times New Roman"/>
          <w:b/>
          <w:sz w:val="28"/>
          <w:szCs w:val="28"/>
        </w:rPr>
        <w:t>le</w:t>
      </w:r>
      <w:proofErr w:type="gramStart"/>
      <w:r w:rsidR="00C90419" w:rsidRPr="00013941">
        <w:rPr>
          <w:rFonts w:asciiTheme="majorHAnsi" w:hAnsiTheme="majorHAnsi" w:cs="Times New Roman"/>
          <w:b/>
          <w:sz w:val="28"/>
          <w:szCs w:val="28"/>
        </w:rPr>
        <w:t xml:space="preserve"> </w:t>
      </w:r>
      <w:r w:rsidR="005456B7" w:rsidRPr="00013941">
        <w:rPr>
          <w:rFonts w:asciiTheme="majorHAnsi" w:hAnsiTheme="majorHAnsi" w:cs="Times New Roman"/>
          <w:b/>
          <w:sz w:val="28"/>
          <w:szCs w:val="28"/>
        </w:rPr>
        <w:t xml:space="preserve"> </w:t>
      </w:r>
      <w:proofErr w:type="gramEnd"/>
      <w:r w:rsidR="005456B7" w:rsidRPr="00013941">
        <w:rPr>
          <w:rFonts w:asciiTheme="majorHAnsi" w:hAnsiTheme="majorHAnsi" w:cs="Times New Roman"/>
          <w:b/>
          <w:sz w:val="28"/>
          <w:szCs w:val="28"/>
        </w:rPr>
        <w:t xml:space="preserve">radicare </w:t>
      </w:r>
    </w:p>
    <w:p w:rsidR="00C90419" w:rsidRPr="00013941" w:rsidRDefault="00C90419"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5456B7" w:rsidRPr="00013941" w:rsidRDefault="00C90419" w:rsidP="00977FB5">
      <w:pPr>
        <w:autoSpaceDE w:val="0"/>
        <w:autoSpaceDN w:val="0"/>
        <w:adjustRightInd w:val="0"/>
        <w:spacing w:after="0" w:line="240" w:lineRule="auto"/>
        <w:ind w:right="426"/>
        <w:jc w:val="both"/>
        <w:rPr>
          <w:rFonts w:asciiTheme="majorHAnsi" w:hAnsiTheme="majorHAnsi" w:cs="Times New Roman"/>
          <w:sz w:val="28"/>
          <w:szCs w:val="28"/>
        </w:rPr>
      </w:pPr>
      <w:r w:rsidRPr="00013941">
        <w:rPr>
          <w:rFonts w:asciiTheme="majorHAnsi" w:hAnsiTheme="majorHAnsi" w:cs="Times New Roman"/>
          <w:sz w:val="28"/>
          <w:szCs w:val="28"/>
        </w:rPr>
        <w:t xml:space="preserve">Mantenere </w:t>
      </w:r>
      <w:r w:rsidR="005456B7" w:rsidRPr="00013941">
        <w:rPr>
          <w:rFonts w:asciiTheme="majorHAnsi" w:hAnsiTheme="majorHAnsi" w:cs="Times New Roman"/>
          <w:sz w:val="28"/>
          <w:szCs w:val="28"/>
        </w:rPr>
        <w:t>un quadro certo di riferimento, migliorandolo ma non</w:t>
      </w:r>
      <w:proofErr w:type="gramStart"/>
      <w:r w:rsidR="005456B7" w:rsidRPr="00013941">
        <w:rPr>
          <w:rFonts w:asciiTheme="majorHAnsi" w:hAnsiTheme="majorHAnsi" w:cs="Times New Roman"/>
          <w:sz w:val="28"/>
          <w:szCs w:val="28"/>
        </w:rPr>
        <w:t xml:space="preserve">  </w:t>
      </w:r>
      <w:proofErr w:type="gramEnd"/>
      <w:r w:rsidR="005456B7" w:rsidRPr="00013941">
        <w:rPr>
          <w:rFonts w:asciiTheme="majorHAnsi" w:hAnsiTheme="majorHAnsi" w:cs="Times New Roman"/>
          <w:sz w:val="28"/>
          <w:szCs w:val="28"/>
        </w:rPr>
        <w:t xml:space="preserve">stravolgendolo ogni anno, </w:t>
      </w:r>
      <w:proofErr w:type="spellStart"/>
      <w:r w:rsidR="005456B7" w:rsidRPr="00013941">
        <w:rPr>
          <w:rFonts w:asciiTheme="majorHAnsi" w:hAnsiTheme="majorHAnsi" w:cs="Times New Roman"/>
          <w:sz w:val="28"/>
          <w:szCs w:val="28"/>
        </w:rPr>
        <w:t>poichè</w:t>
      </w:r>
      <w:proofErr w:type="spellEnd"/>
      <w:r w:rsidR="005456B7" w:rsidRPr="00013941">
        <w:rPr>
          <w:rFonts w:asciiTheme="majorHAnsi" w:hAnsiTheme="majorHAnsi" w:cs="Times New Roman"/>
          <w:sz w:val="28"/>
          <w:szCs w:val="28"/>
        </w:rPr>
        <w:t xml:space="preserve"> queste misure scontano un avvio lento e devono superare diverse diffidenze.  </w:t>
      </w:r>
    </w:p>
    <w:p w:rsidR="005456B7" w:rsidRPr="00013941" w:rsidRDefault="005456B7" w:rsidP="00977FB5">
      <w:pPr>
        <w:autoSpaceDE w:val="0"/>
        <w:autoSpaceDN w:val="0"/>
        <w:adjustRightInd w:val="0"/>
        <w:spacing w:after="0" w:line="240" w:lineRule="auto"/>
        <w:ind w:right="426"/>
        <w:jc w:val="both"/>
        <w:rPr>
          <w:rFonts w:asciiTheme="majorHAnsi" w:hAnsiTheme="majorHAnsi" w:cs="Times New Roman"/>
          <w:sz w:val="28"/>
          <w:szCs w:val="28"/>
        </w:rPr>
      </w:pPr>
    </w:p>
    <w:p w:rsidR="005456B7" w:rsidRPr="00013941" w:rsidRDefault="00C90419"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L</w:t>
      </w:r>
      <w:r w:rsidR="005456B7" w:rsidRPr="00013941">
        <w:rPr>
          <w:rFonts w:asciiTheme="majorHAnsi" w:hAnsiTheme="majorHAnsi" w:cs="Times New Roman"/>
          <w:sz w:val="28"/>
          <w:szCs w:val="28"/>
        </w:rPr>
        <w:t xml:space="preserve">avorare per creare le migliori condizioni per favorire interventi contemporanei e sinergici di </w:t>
      </w:r>
      <w:proofErr w:type="spellStart"/>
      <w:r w:rsidR="005456B7" w:rsidRPr="00013941">
        <w:rPr>
          <w:rFonts w:asciiTheme="majorHAnsi" w:hAnsiTheme="majorHAnsi" w:cs="Times New Roman"/>
          <w:sz w:val="28"/>
          <w:szCs w:val="28"/>
        </w:rPr>
        <w:t>efficientamento</w:t>
      </w:r>
      <w:proofErr w:type="spellEnd"/>
      <w:r w:rsidR="005456B7" w:rsidRPr="00013941">
        <w:rPr>
          <w:rFonts w:asciiTheme="majorHAnsi" w:hAnsiTheme="majorHAnsi" w:cs="Times New Roman"/>
          <w:sz w:val="28"/>
          <w:szCs w:val="28"/>
        </w:rPr>
        <w:t xml:space="preserve"> energetico e miglioramento sismic</w:t>
      </w:r>
      <w:r w:rsidRPr="00013941">
        <w:rPr>
          <w:rFonts w:asciiTheme="majorHAnsi" w:hAnsiTheme="majorHAnsi" w:cs="Times New Roman"/>
          <w:sz w:val="28"/>
          <w:szCs w:val="28"/>
        </w:rPr>
        <w:t xml:space="preserve">o, di </w:t>
      </w:r>
      <w:r w:rsidR="005456B7" w:rsidRPr="00013941">
        <w:rPr>
          <w:rFonts w:asciiTheme="majorHAnsi" w:hAnsiTheme="majorHAnsi" w:cs="Times New Roman"/>
          <w:sz w:val="28"/>
          <w:szCs w:val="28"/>
        </w:rPr>
        <w:t xml:space="preserve">bonifica da </w:t>
      </w:r>
      <w:proofErr w:type="gramStart"/>
      <w:r w:rsidR="005456B7" w:rsidRPr="00013941">
        <w:rPr>
          <w:rFonts w:asciiTheme="majorHAnsi" w:hAnsiTheme="majorHAnsi" w:cs="Times New Roman"/>
          <w:sz w:val="28"/>
          <w:szCs w:val="28"/>
        </w:rPr>
        <w:t>amianto</w:t>
      </w:r>
      <w:proofErr w:type="gramEnd"/>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5456B7" w:rsidRPr="00013941" w:rsidRDefault="00C90419"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roofErr w:type="gramStart"/>
      <w:r w:rsidRPr="00013941">
        <w:rPr>
          <w:rFonts w:asciiTheme="majorHAnsi" w:hAnsiTheme="majorHAnsi" w:cs="Times New Roman"/>
          <w:sz w:val="28"/>
          <w:szCs w:val="28"/>
        </w:rPr>
        <w:t>I</w:t>
      </w:r>
      <w:r w:rsidR="005456B7" w:rsidRPr="00013941">
        <w:rPr>
          <w:rFonts w:asciiTheme="majorHAnsi" w:hAnsiTheme="majorHAnsi" w:cs="Times New Roman"/>
          <w:sz w:val="28"/>
          <w:szCs w:val="28"/>
        </w:rPr>
        <w:t>ncentivare</w:t>
      </w:r>
      <w:proofErr w:type="gramEnd"/>
      <w:r w:rsidR="005456B7" w:rsidRPr="00013941">
        <w:rPr>
          <w:rFonts w:asciiTheme="majorHAnsi" w:hAnsiTheme="majorHAnsi" w:cs="Times New Roman"/>
          <w:sz w:val="28"/>
          <w:szCs w:val="28"/>
        </w:rPr>
        <w:t xml:space="preserve"> la classificazione del rischio sismico a 360 gradi per ottenere la conoscenza programmata dello stato di salute del nostro patrimonio, potrebbe diventare  una ottimo  strumento per programmare la manutenzione programmata del nostro territorio e può essere di supporto all’ implementare del programma “ Casa Italia”. </w:t>
      </w:r>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 xml:space="preserve">Risolvere </w:t>
      </w:r>
      <w:proofErr w:type="gramStart"/>
      <w:r w:rsidRPr="00013941">
        <w:rPr>
          <w:rFonts w:asciiTheme="majorHAnsi" w:hAnsiTheme="majorHAnsi" w:cs="Times New Roman"/>
          <w:sz w:val="28"/>
          <w:szCs w:val="28"/>
        </w:rPr>
        <w:t xml:space="preserve">una </w:t>
      </w:r>
      <w:proofErr w:type="gramEnd"/>
      <w:r w:rsidRPr="00013941">
        <w:rPr>
          <w:rFonts w:asciiTheme="majorHAnsi" w:hAnsiTheme="majorHAnsi" w:cs="Times New Roman"/>
          <w:sz w:val="28"/>
          <w:szCs w:val="28"/>
        </w:rPr>
        <w:t xml:space="preserve">iniquità che può trasformarsi in opportunità: addivenire alla applicazione della misura sismica all’Edilizie Residenziale Pubblica. </w:t>
      </w:r>
    </w:p>
    <w:p w:rsidR="00C90419" w:rsidRPr="00013941" w:rsidRDefault="00C90419"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 xml:space="preserve">Creare le condizioni per intervenire sulla riqualificazione </w:t>
      </w:r>
      <w:r w:rsidR="00C90419" w:rsidRPr="00013941">
        <w:rPr>
          <w:rFonts w:asciiTheme="majorHAnsi" w:hAnsiTheme="majorHAnsi" w:cs="Times New Roman"/>
          <w:sz w:val="28"/>
          <w:szCs w:val="28"/>
        </w:rPr>
        <w:t xml:space="preserve">di aree allargate, partendo </w:t>
      </w:r>
      <w:r w:rsidRPr="00013941">
        <w:rPr>
          <w:rFonts w:asciiTheme="majorHAnsi" w:hAnsiTheme="majorHAnsi" w:cs="Times New Roman"/>
          <w:sz w:val="28"/>
          <w:szCs w:val="28"/>
        </w:rPr>
        <w:t>d</w:t>
      </w:r>
      <w:r w:rsidR="00C90419" w:rsidRPr="00013941">
        <w:rPr>
          <w:rFonts w:asciiTheme="majorHAnsi" w:hAnsiTheme="majorHAnsi" w:cs="Times New Roman"/>
          <w:sz w:val="28"/>
          <w:szCs w:val="28"/>
        </w:rPr>
        <w:t>a</w:t>
      </w:r>
      <w:r w:rsidRPr="00013941">
        <w:rPr>
          <w:rFonts w:asciiTheme="majorHAnsi" w:hAnsiTheme="majorHAnsi" w:cs="Times New Roman"/>
          <w:sz w:val="28"/>
          <w:szCs w:val="28"/>
        </w:rPr>
        <w:t>lle zone ERP</w:t>
      </w:r>
      <w:r w:rsidR="00C90419" w:rsidRPr="00013941">
        <w:rPr>
          <w:rFonts w:asciiTheme="majorHAnsi" w:hAnsiTheme="majorHAnsi" w:cs="Times New Roman"/>
          <w:sz w:val="28"/>
          <w:szCs w:val="28"/>
        </w:rPr>
        <w:t>,</w:t>
      </w:r>
      <w:r w:rsidRPr="00013941">
        <w:rPr>
          <w:rFonts w:asciiTheme="majorHAnsi" w:hAnsiTheme="majorHAnsi" w:cs="Times New Roman"/>
          <w:sz w:val="28"/>
          <w:szCs w:val="28"/>
        </w:rPr>
        <w:t xml:space="preserve"> assegnargli un ruolo di sperimentazione che faccia sia da volano per i </w:t>
      </w:r>
      <w:proofErr w:type="gramStart"/>
      <w:r w:rsidRPr="00013941">
        <w:rPr>
          <w:rFonts w:asciiTheme="majorHAnsi" w:hAnsiTheme="majorHAnsi" w:cs="Times New Roman"/>
          <w:sz w:val="28"/>
          <w:szCs w:val="28"/>
        </w:rPr>
        <w:t>contesti</w:t>
      </w:r>
      <w:proofErr w:type="gramEnd"/>
      <w:r w:rsidRPr="00013941">
        <w:rPr>
          <w:rFonts w:asciiTheme="majorHAnsi" w:hAnsiTheme="majorHAnsi" w:cs="Times New Roman"/>
          <w:sz w:val="28"/>
          <w:szCs w:val="28"/>
        </w:rPr>
        <w:t xml:space="preserve">, sia da progetti pilota per spronare altre esperienze, è una questione su cui </w:t>
      </w:r>
      <w:r w:rsidR="00C90419" w:rsidRPr="00013941">
        <w:rPr>
          <w:rFonts w:asciiTheme="majorHAnsi" w:hAnsiTheme="majorHAnsi" w:cs="Times New Roman"/>
          <w:sz w:val="28"/>
          <w:szCs w:val="28"/>
        </w:rPr>
        <w:t>il mio M</w:t>
      </w:r>
      <w:r w:rsidRPr="00013941">
        <w:rPr>
          <w:rFonts w:asciiTheme="majorHAnsi" w:hAnsiTheme="majorHAnsi" w:cs="Times New Roman"/>
          <w:sz w:val="28"/>
          <w:szCs w:val="28"/>
        </w:rPr>
        <w:t xml:space="preserve">inistero può lavorare avendone la  diretta competenza. </w:t>
      </w:r>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5456B7" w:rsidRPr="00013941" w:rsidRDefault="005456B7" w:rsidP="00977FB5">
      <w:pPr>
        <w:pStyle w:val="Paragrafoelenco"/>
        <w:autoSpaceDE w:val="0"/>
        <w:autoSpaceDN w:val="0"/>
        <w:adjustRightInd w:val="0"/>
        <w:spacing w:after="0" w:line="240" w:lineRule="auto"/>
        <w:ind w:left="0" w:right="426"/>
        <w:jc w:val="both"/>
        <w:rPr>
          <w:rFonts w:asciiTheme="majorHAnsi" w:hAnsiTheme="majorHAnsi" w:cs="Times New Roman"/>
          <w:b/>
          <w:sz w:val="28"/>
          <w:szCs w:val="28"/>
        </w:rPr>
      </w:pPr>
    </w:p>
    <w:p w:rsidR="005456B7" w:rsidRPr="00013941" w:rsidRDefault="005456B7" w:rsidP="00977FB5">
      <w:pPr>
        <w:pStyle w:val="Paragrafoelenco"/>
        <w:numPr>
          <w:ilvl w:val="0"/>
          <w:numId w:val="32"/>
        </w:numPr>
        <w:autoSpaceDE w:val="0"/>
        <w:autoSpaceDN w:val="0"/>
        <w:adjustRightInd w:val="0"/>
        <w:spacing w:after="0" w:line="240" w:lineRule="auto"/>
        <w:ind w:right="426"/>
        <w:rPr>
          <w:rFonts w:asciiTheme="majorHAnsi" w:hAnsiTheme="majorHAnsi" w:cs="Times New Roman"/>
          <w:b/>
          <w:sz w:val="28"/>
          <w:szCs w:val="28"/>
        </w:rPr>
      </w:pPr>
      <w:r w:rsidRPr="00013941">
        <w:rPr>
          <w:rFonts w:asciiTheme="majorHAnsi" w:hAnsiTheme="majorHAnsi" w:cs="Times New Roman"/>
          <w:b/>
          <w:sz w:val="28"/>
          <w:szCs w:val="28"/>
        </w:rPr>
        <w:t>Necessità di tenere in</w:t>
      </w:r>
      <w:proofErr w:type="gramStart"/>
      <w:r w:rsidRPr="00013941">
        <w:rPr>
          <w:rFonts w:asciiTheme="majorHAnsi" w:hAnsiTheme="majorHAnsi" w:cs="Times New Roman"/>
          <w:b/>
          <w:sz w:val="28"/>
          <w:szCs w:val="28"/>
        </w:rPr>
        <w:t xml:space="preserve">  </w:t>
      </w:r>
      <w:proofErr w:type="gramEnd"/>
      <w:r w:rsidRPr="00013941">
        <w:rPr>
          <w:rFonts w:asciiTheme="majorHAnsi" w:hAnsiTheme="majorHAnsi" w:cs="Times New Roman"/>
          <w:b/>
          <w:sz w:val="28"/>
          <w:szCs w:val="28"/>
        </w:rPr>
        <w:t xml:space="preserve">maggiore considerazione i  benefici complessivi che queste misure producono quando </w:t>
      </w:r>
      <w:r w:rsidR="00C90419" w:rsidRPr="00013941">
        <w:rPr>
          <w:rFonts w:asciiTheme="majorHAnsi" w:hAnsiTheme="majorHAnsi" w:cs="Times New Roman"/>
          <w:b/>
          <w:sz w:val="28"/>
          <w:szCs w:val="28"/>
        </w:rPr>
        <w:t xml:space="preserve"> si </w:t>
      </w:r>
      <w:r w:rsidR="00977FB5" w:rsidRPr="00013941">
        <w:rPr>
          <w:rFonts w:asciiTheme="majorHAnsi" w:hAnsiTheme="majorHAnsi" w:cs="Times New Roman"/>
          <w:b/>
          <w:sz w:val="28"/>
          <w:szCs w:val="28"/>
        </w:rPr>
        <w:t xml:space="preserve"> valuta  i</w:t>
      </w:r>
      <w:r w:rsidRPr="00013941">
        <w:rPr>
          <w:rFonts w:asciiTheme="majorHAnsi" w:hAnsiTheme="majorHAnsi" w:cs="Times New Roman"/>
          <w:b/>
          <w:sz w:val="28"/>
          <w:szCs w:val="28"/>
        </w:rPr>
        <w:t>l costo d</w:t>
      </w:r>
      <w:r w:rsidR="00C90419" w:rsidRPr="00013941">
        <w:rPr>
          <w:rFonts w:asciiTheme="majorHAnsi" w:hAnsiTheme="majorHAnsi" w:cs="Times New Roman"/>
          <w:b/>
          <w:sz w:val="28"/>
          <w:szCs w:val="28"/>
        </w:rPr>
        <w:t xml:space="preserve">i queste </w:t>
      </w:r>
      <w:r w:rsidRPr="00013941">
        <w:rPr>
          <w:rFonts w:asciiTheme="majorHAnsi" w:hAnsiTheme="majorHAnsi" w:cs="Times New Roman"/>
          <w:b/>
          <w:sz w:val="28"/>
          <w:szCs w:val="28"/>
        </w:rPr>
        <w:t xml:space="preserve">misure per lo Stato. </w:t>
      </w:r>
    </w:p>
    <w:p w:rsidR="005456B7" w:rsidRPr="00013941" w:rsidRDefault="005456B7" w:rsidP="00977FB5">
      <w:pPr>
        <w:pStyle w:val="NormaleWeb"/>
        <w:ind w:right="426"/>
        <w:jc w:val="both"/>
        <w:rPr>
          <w:rFonts w:asciiTheme="majorHAnsi" w:hAnsiTheme="majorHAnsi"/>
          <w:sz w:val="28"/>
          <w:szCs w:val="28"/>
          <w:lang w:eastAsia="en-US"/>
        </w:rPr>
      </w:pPr>
      <w:r w:rsidRPr="00013941">
        <w:rPr>
          <w:rFonts w:asciiTheme="majorHAnsi" w:hAnsiTheme="majorHAnsi"/>
          <w:sz w:val="28"/>
          <w:szCs w:val="28"/>
          <w:lang w:eastAsia="en-US"/>
        </w:rPr>
        <w:t>La riqualificazione del patrimonio immobiliare</w:t>
      </w:r>
      <w:r w:rsidR="00C90419" w:rsidRPr="00013941">
        <w:rPr>
          <w:rFonts w:asciiTheme="majorHAnsi" w:hAnsiTheme="majorHAnsi"/>
          <w:sz w:val="28"/>
          <w:szCs w:val="28"/>
          <w:lang w:eastAsia="en-US"/>
        </w:rPr>
        <w:t>,</w:t>
      </w:r>
      <w:r w:rsidRPr="00013941">
        <w:rPr>
          <w:rFonts w:asciiTheme="majorHAnsi" w:hAnsiTheme="majorHAnsi"/>
          <w:sz w:val="28"/>
          <w:szCs w:val="28"/>
          <w:lang w:eastAsia="en-US"/>
        </w:rPr>
        <w:t xml:space="preserve"> nella sua totalità –energetica, sismica,</w:t>
      </w:r>
      <w:r w:rsidR="00C90419" w:rsidRPr="00013941">
        <w:rPr>
          <w:rFonts w:asciiTheme="majorHAnsi" w:hAnsiTheme="majorHAnsi"/>
          <w:sz w:val="28"/>
          <w:szCs w:val="28"/>
          <w:lang w:eastAsia="en-US"/>
        </w:rPr>
        <w:t xml:space="preserve"> tecnologica,</w:t>
      </w:r>
      <w:proofErr w:type="gramStart"/>
      <w:r w:rsidR="00C90419" w:rsidRPr="00013941">
        <w:rPr>
          <w:rFonts w:asciiTheme="majorHAnsi" w:hAnsiTheme="majorHAnsi"/>
          <w:sz w:val="28"/>
          <w:szCs w:val="28"/>
          <w:lang w:eastAsia="en-US"/>
        </w:rPr>
        <w:t xml:space="preserve"> </w:t>
      </w:r>
      <w:r w:rsidRPr="00013941">
        <w:rPr>
          <w:rFonts w:asciiTheme="majorHAnsi" w:hAnsiTheme="majorHAnsi"/>
          <w:sz w:val="28"/>
          <w:szCs w:val="28"/>
          <w:lang w:eastAsia="en-US"/>
        </w:rPr>
        <w:t xml:space="preserve"> </w:t>
      </w:r>
      <w:proofErr w:type="gramEnd"/>
      <w:r w:rsidRPr="00013941">
        <w:rPr>
          <w:rFonts w:asciiTheme="majorHAnsi" w:hAnsiTheme="majorHAnsi"/>
          <w:sz w:val="28"/>
          <w:szCs w:val="28"/>
          <w:lang w:eastAsia="en-US"/>
        </w:rPr>
        <w:t xml:space="preserve">incide </w:t>
      </w:r>
      <w:r w:rsidR="00C90419" w:rsidRPr="00013941">
        <w:rPr>
          <w:rFonts w:asciiTheme="majorHAnsi" w:hAnsiTheme="majorHAnsi"/>
          <w:sz w:val="28"/>
          <w:szCs w:val="28"/>
          <w:lang w:eastAsia="en-US"/>
        </w:rPr>
        <w:t xml:space="preserve">positivamente e </w:t>
      </w:r>
      <w:r w:rsidRPr="00013941">
        <w:rPr>
          <w:rFonts w:asciiTheme="majorHAnsi" w:hAnsiTheme="majorHAnsi"/>
          <w:sz w:val="28"/>
          <w:szCs w:val="28"/>
          <w:lang w:eastAsia="en-US"/>
        </w:rPr>
        <w:t>fortemente sia in termini di sviluppo dell’occupazione, di miglioramento delle condizioni ambientali, sanitarie, di sicurezza e sociali</w:t>
      </w:r>
      <w:r w:rsidR="00C90419" w:rsidRPr="00013941">
        <w:rPr>
          <w:rFonts w:asciiTheme="majorHAnsi" w:hAnsiTheme="majorHAnsi"/>
          <w:sz w:val="28"/>
          <w:szCs w:val="28"/>
          <w:lang w:eastAsia="en-US"/>
        </w:rPr>
        <w:t>,</w:t>
      </w:r>
      <w:r w:rsidRPr="00013941">
        <w:rPr>
          <w:rFonts w:asciiTheme="majorHAnsi" w:hAnsiTheme="majorHAnsi"/>
          <w:sz w:val="28"/>
          <w:szCs w:val="28"/>
          <w:lang w:eastAsia="en-US"/>
        </w:rPr>
        <w:t xml:space="preserve"> in quanto innalza la qualità complessiva di vita nei contesti, Queste esternalità positive, andrebbero contabilizzate tutte, per stimare l’impatto sulla finanza pubblica.  Anche se </w:t>
      </w:r>
      <w:proofErr w:type="gramStart"/>
      <w:r w:rsidRPr="00013941">
        <w:rPr>
          <w:rFonts w:asciiTheme="majorHAnsi" w:hAnsiTheme="majorHAnsi"/>
          <w:sz w:val="28"/>
          <w:szCs w:val="28"/>
          <w:lang w:eastAsia="en-US"/>
        </w:rPr>
        <w:t>è attualmente</w:t>
      </w:r>
      <w:proofErr w:type="gramEnd"/>
      <w:r w:rsidRPr="00013941">
        <w:rPr>
          <w:rFonts w:asciiTheme="majorHAnsi" w:hAnsiTheme="majorHAnsi"/>
          <w:sz w:val="28"/>
          <w:szCs w:val="28"/>
          <w:lang w:eastAsia="en-US"/>
        </w:rPr>
        <w:t xml:space="preserve"> </w:t>
      </w:r>
      <w:r w:rsidR="00C90419" w:rsidRPr="00013941">
        <w:rPr>
          <w:rFonts w:asciiTheme="majorHAnsi" w:hAnsiTheme="majorHAnsi"/>
          <w:sz w:val="28"/>
          <w:szCs w:val="28"/>
          <w:lang w:eastAsia="en-US"/>
        </w:rPr>
        <w:t xml:space="preserve">è un processo </w:t>
      </w:r>
      <w:r w:rsidRPr="00013941">
        <w:rPr>
          <w:rFonts w:asciiTheme="majorHAnsi" w:hAnsiTheme="majorHAnsi"/>
          <w:sz w:val="28"/>
          <w:szCs w:val="28"/>
          <w:lang w:eastAsia="en-US"/>
        </w:rPr>
        <w:t>complesso, c’è necessita di introdurre un modello aggiornato di valutazione, che percorra questa visione, tanto che  la spesa possa essere posta in uno scenario ampio da quello dalla spesa assistenziale a quella produttiva.</w:t>
      </w:r>
    </w:p>
    <w:p w:rsidR="00977FB5" w:rsidRPr="00013941" w:rsidRDefault="00977FB5" w:rsidP="00977FB5">
      <w:pPr>
        <w:pStyle w:val="NormaleWeb"/>
        <w:ind w:right="426"/>
        <w:jc w:val="both"/>
        <w:rPr>
          <w:rFonts w:asciiTheme="majorHAnsi" w:hAnsiTheme="majorHAnsi"/>
          <w:sz w:val="28"/>
          <w:szCs w:val="28"/>
          <w:lang w:eastAsia="en-US"/>
        </w:rPr>
      </w:pPr>
    </w:p>
    <w:p w:rsidR="00FE4143" w:rsidRPr="00013941" w:rsidRDefault="00FE4143" w:rsidP="00977FB5">
      <w:pPr>
        <w:pStyle w:val="NormaleWeb"/>
        <w:ind w:right="426"/>
        <w:jc w:val="both"/>
        <w:rPr>
          <w:rFonts w:asciiTheme="majorHAnsi" w:hAnsiTheme="majorHAnsi"/>
          <w:sz w:val="28"/>
          <w:szCs w:val="28"/>
          <w:lang w:eastAsia="en-US"/>
        </w:rPr>
      </w:pPr>
    </w:p>
    <w:p w:rsidR="000B22C1" w:rsidRPr="00013941" w:rsidRDefault="00626164" w:rsidP="00977FB5">
      <w:pPr>
        <w:pStyle w:val="Paragrafoelenco"/>
        <w:numPr>
          <w:ilvl w:val="0"/>
          <w:numId w:val="27"/>
        </w:numPr>
        <w:autoSpaceDE w:val="0"/>
        <w:autoSpaceDN w:val="0"/>
        <w:adjustRightInd w:val="0"/>
        <w:spacing w:after="0" w:line="240" w:lineRule="auto"/>
        <w:ind w:right="426"/>
        <w:rPr>
          <w:rFonts w:asciiTheme="majorHAnsi" w:hAnsiTheme="majorHAnsi" w:cs="Times New Roman"/>
          <w:b/>
          <w:sz w:val="28"/>
          <w:szCs w:val="28"/>
        </w:rPr>
      </w:pPr>
      <w:r w:rsidRPr="00013941">
        <w:rPr>
          <w:rFonts w:asciiTheme="majorHAnsi" w:hAnsiTheme="majorHAnsi" w:cs="Times New Roman"/>
          <w:b/>
          <w:sz w:val="28"/>
          <w:szCs w:val="28"/>
        </w:rPr>
        <w:t xml:space="preserve"> Il </w:t>
      </w:r>
      <w:r w:rsidR="000B22C1" w:rsidRPr="00013941">
        <w:rPr>
          <w:rFonts w:asciiTheme="majorHAnsi" w:hAnsiTheme="majorHAnsi" w:cs="Times New Roman"/>
          <w:b/>
          <w:sz w:val="28"/>
          <w:szCs w:val="28"/>
        </w:rPr>
        <w:t>Rafforzamento nella legge di Bilancio</w:t>
      </w:r>
      <w:r w:rsidR="002F043B" w:rsidRPr="00013941">
        <w:rPr>
          <w:rFonts w:asciiTheme="majorHAnsi" w:hAnsiTheme="majorHAnsi" w:cs="Times New Roman"/>
          <w:b/>
          <w:sz w:val="28"/>
          <w:szCs w:val="28"/>
        </w:rPr>
        <w:t xml:space="preserve"> 2018</w:t>
      </w:r>
      <w:r w:rsidR="00BE45CA" w:rsidRPr="00013941">
        <w:rPr>
          <w:rFonts w:asciiTheme="majorHAnsi" w:hAnsiTheme="majorHAnsi" w:cs="Times New Roman"/>
          <w:b/>
          <w:sz w:val="28"/>
          <w:szCs w:val="28"/>
        </w:rPr>
        <w:t xml:space="preserve">: </w:t>
      </w:r>
      <w:r w:rsidR="003C07C5" w:rsidRPr="00013941">
        <w:rPr>
          <w:rFonts w:asciiTheme="majorHAnsi" w:hAnsiTheme="majorHAnsi" w:cs="Times New Roman"/>
          <w:b/>
          <w:i/>
          <w:sz w:val="28"/>
          <w:szCs w:val="28"/>
        </w:rPr>
        <w:t>LE NUOVE MISURE</w:t>
      </w:r>
    </w:p>
    <w:p w:rsidR="00157256" w:rsidRPr="00013941" w:rsidRDefault="00157256" w:rsidP="00977FB5">
      <w:pPr>
        <w:pStyle w:val="Paragrafoelenco"/>
        <w:autoSpaceDE w:val="0"/>
        <w:autoSpaceDN w:val="0"/>
        <w:adjustRightInd w:val="0"/>
        <w:spacing w:after="0" w:line="240" w:lineRule="auto"/>
        <w:ind w:right="426"/>
        <w:rPr>
          <w:rFonts w:asciiTheme="majorHAnsi" w:hAnsiTheme="majorHAnsi" w:cs="Times New Roman"/>
          <w:b/>
          <w:sz w:val="28"/>
          <w:szCs w:val="28"/>
        </w:rPr>
      </w:pPr>
    </w:p>
    <w:p w:rsidR="006E7027" w:rsidRPr="00013941" w:rsidRDefault="009F469D" w:rsidP="00977FB5">
      <w:pPr>
        <w:pStyle w:val="Paragrafoelenco"/>
        <w:numPr>
          <w:ilvl w:val="0"/>
          <w:numId w:val="35"/>
        </w:numPr>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b/>
          <w:sz w:val="28"/>
          <w:szCs w:val="28"/>
        </w:rPr>
        <w:t>1</w:t>
      </w:r>
      <w:r w:rsidR="006E7027" w:rsidRPr="00013941">
        <w:rPr>
          <w:rFonts w:asciiTheme="majorHAnsi" w:hAnsiTheme="majorHAnsi" w:cs="Times New Roman"/>
          <w:b/>
          <w:sz w:val="28"/>
          <w:szCs w:val="28"/>
        </w:rPr>
        <w:t>.</w:t>
      </w:r>
      <w:r w:rsidRPr="00013941">
        <w:rPr>
          <w:rFonts w:asciiTheme="majorHAnsi" w:hAnsiTheme="majorHAnsi" w:cs="Times New Roman"/>
          <w:b/>
          <w:sz w:val="28"/>
          <w:szCs w:val="28"/>
        </w:rPr>
        <w:t xml:space="preserve"> </w:t>
      </w:r>
      <w:r w:rsidR="006E7027" w:rsidRPr="00013941">
        <w:rPr>
          <w:rFonts w:asciiTheme="majorHAnsi" w:hAnsiTheme="majorHAnsi" w:cs="Times New Roman"/>
          <w:b/>
          <w:sz w:val="28"/>
          <w:szCs w:val="28"/>
        </w:rPr>
        <w:t>Richiedere la proroga della riqualificazione edilizia</w:t>
      </w:r>
      <w:r w:rsidR="006E7027" w:rsidRPr="00013941">
        <w:rPr>
          <w:rFonts w:asciiTheme="majorHAnsi" w:hAnsiTheme="majorHAnsi" w:cs="Times New Roman"/>
          <w:sz w:val="28"/>
          <w:szCs w:val="28"/>
        </w:rPr>
        <w:t xml:space="preserve"> con detrazione al 50% con massimale di 96.000€</w:t>
      </w:r>
    </w:p>
    <w:p w:rsidR="006E7027" w:rsidRPr="00013941" w:rsidRDefault="006E7027" w:rsidP="00977FB5">
      <w:pPr>
        <w:pStyle w:val="Paragrafoelenco"/>
        <w:autoSpaceDE w:val="0"/>
        <w:autoSpaceDN w:val="0"/>
        <w:adjustRightInd w:val="0"/>
        <w:spacing w:after="0" w:line="240" w:lineRule="auto"/>
        <w:ind w:right="426"/>
        <w:rPr>
          <w:rFonts w:asciiTheme="majorHAnsi" w:hAnsiTheme="majorHAnsi" w:cs="Times New Roman"/>
          <w:b/>
          <w:sz w:val="28"/>
          <w:szCs w:val="28"/>
        </w:rPr>
      </w:pPr>
    </w:p>
    <w:p w:rsidR="006E7027" w:rsidRPr="00013941" w:rsidRDefault="009F469D" w:rsidP="00977FB5">
      <w:pPr>
        <w:pStyle w:val="Paragrafoelenco"/>
        <w:numPr>
          <w:ilvl w:val="0"/>
          <w:numId w:val="35"/>
        </w:numPr>
        <w:autoSpaceDE w:val="0"/>
        <w:autoSpaceDN w:val="0"/>
        <w:adjustRightInd w:val="0"/>
        <w:spacing w:after="0" w:line="240" w:lineRule="auto"/>
        <w:ind w:left="0" w:right="426"/>
        <w:jc w:val="both"/>
        <w:rPr>
          <w:rFonts w:asciiTheme="majorHAnsi" w:hAnsiTheme="majorHAnsi" w:cs="Times New Roman"/>
          <w:b/>
          <w:sz w:val="28"/>
          <w:szCs w:val="28"/>
        </w:rPr>
      </w:pPr>
      <w:r w:rsidRPr="00013941">
        <w:rPr>
          <w:rFonts w:asciiTheme="majorHAnsi" w:hAnsiTheme="majorHAnsi" w:cs="Times New Roman"/>
          <w:b/>
          <w:sz w:val="28"/>
          <w:szCs w:val="28"/>
        </w:rPr>
        <w:t>2</w:t>
      </w:r>
      <w:r w:rsidR="006E7027" w:rsidRPr="00013941">
        <w:rPr>
          <w:rFonts w:asciiTheme="majorHAnsi" w:hAnsiTheme="majorHAnsi" w:cs="Times New Roman"/>
          <w:b/>
          <w:sz w:val="28"/>
          <w:szCs w:val="28"/>
        </w:rPr>
        <w:t>.</w:t>
      </w:r>
      <w:r w:rsidRPr="00013941">
        <w:rPr>
          <w:rFonts w:asciiTheme="majorHAnsi" w:hAnsiTheme="majorHAnsi" w:cs="Times New Roman"/>
          <w:b/>
          <w:sz w:val="28"/>
          <w:szCs w:val="28"/>
        </w:rPr>
        <w:t xml:space="preserve"> </w:t>
      </w:r>
      <w:r w:rsidR="006E7027" w:rsidRPr="00013941">
        <w:rPr>
          <w:rFonts w:asciiTheme="majorHAnsi" w:hAnsiTheme="majorHAnsi" w:cs="Times New Roman"/>
          <w:b/>
          <w:sz w:val="28"/>
          <w:szCs w:val="28"/>
        </w:rPr>
        <w:t>Allargamento, all’Edilizie Residenziale Pubblica del Bonus Sismico</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roofErr w:type="gramStart"/>
      <w:r w:rsidRPr="00013941">
        <w:rPr>
          <w:rFonts w:asciiTheme="majorHAnsi" w:hAnsiTheme="majorHAnsi" w:cs="Times New Roman"/>
          <w:sz w:val="28"/>
          <w:szCs w:val="28"/>
        </w:rPr>
        <w:t>Ad</w:t>
      </w:r>
      <w:proofErr w:type="gramEnd"/>
      <w:r w:rsidRPr="00013941">
        <w:rPr>
          <w:rFonts w:asciiTheme="majorHAnsi" w:hAnsiTheme="majorHAnsi" w:cs="Times New Roman"/>
          <w:sz w:val="28"/>
          <w:szCs w:val="28"/>
        </w:rPr>
        <w:t xml:space="preserve"> oggi la norma introdotta  sul bonus simico non prevede che gli Enti gestori di ERP possano beneficiare della relativa detrazione fiscale.</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Pertanto proprio a</w:t>
      </w:r>
      <w:proofErr w:type="gramStart"/>
      <w:r w:rsidRPr="00013941">
        <w:rPr>
          <w:rFonts w:asciiTheme="majorHAnsi" w:hAnsiTheme="majorHAnsi" w:cs="Times New Roman"/>
          <w:sz w:val="28"/>
          <w:szCs w:val="28"/>
        </w:rPr>
        <w:t xml:space="preserve">  </w:t>
      </w:r>
      <w:proofErr w:type="gramEnd"/>
      <w:r w:rsidRPr="00013941">
        <w:rPr>
          <w:rFonts w:asciiTheme="majorHAnsi" w:hAnsiTheme="majorHAnsi" w:cs="Times New Roman"/>
          <w:sz w:val="28"/>
          <w:szCs w:val="28"/>
        </w:rPr>
        <w:t xml:space="preserve">questi Enti che sostanzialmente gestiscono un servizio pubblico per una delle fasce più deboli del Paese e che rappresentano la più consistente proprietà immobiliare pubblica accorpata: circa 1.000.000 di alloggi,  non è consentito l’accesso al beneficio fiscale. L’applicazione di tale norma oltre a sanare </w:t>
      </w:r>
      <w:proofErr w:type="gramStart"/>
      <w:r w:rsidRPr="00013941">
        <w:rPr>
          <w:rFonts w:asciiTheme="majorHAnsi" w:hAnsiTheme="majorHAnsi" w:cs="Times New Roman"/>
          <w:sz w:val="28"/>
          <w:szCs w:val="28"/>
        </w:rPr>
        <w:t xml:space="preserve">una </w:t>
      </w:r>
      <w:proofErr w:type="gramEnd"/>
      <w:r w:rsidRPr="00013941">
        <w:rPr>
          <w:rFonts w:asciiTheme="majorHAnsi" w:hAnsiTheme="majorHAnsi" w:cs="Times New Roman"/>
          <w:sz w:val="28"/>
          <w:szCs w:val="28"/>
        </w:rPr>
        <w:t>iniquità, agevolerebbe sostanzialmente i gravosi oneri di gestione e manutenzione del patrimonio che gli Enti devono sostenere a  fronte di scarsi rientri dovuti ai canoni bassi e ad alta morosità dei soggetti.</w:t>
      </w:r>
    </w:p>
    <w:p w:rsidR="006E7027" w:rsidRPr="00013941" w:rsidRDefault="006E7027" w:rsidP="00977FB5">
      <w:pPr>
        <w:pStyle w:val="Paragrafoelenco"/>
        <w:autoSpaceDE w:val="0"/>
        <w:autoSpaceDN w:val="0"/>
        <w:adjustRightInd w:val="0"/>
        <w:spacing w:after="0" w:line="240" w:lineRule="auto"/>
        <w:ind w:right="426"/>
        <w:jc w:val="both"/>
        <w:rPr>
          <w:rFonts w:asciiTheme="majorHAnsi" w:hAnsiTheme="majorHAnsi" w:cs="Times New Roman"/>
          <w:sz w:val="28"/>
          <w:szCs w:val="28"/>
        </w:rPr>
      </w:pP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Non di secondaria importanza il fatto che abilitare l’edilizia residenziale pubblica al bonus sismico, vuol dire anche mettere in moto la riqualificazione di consistenti aree delle nostre città, in particolare delle periferie se pensiamo ai molti piani di zona di edilizia economica e popolare che</w:t>
      </w:r>
      <w:proofErr w:type="gramStart"/>
      <w:r w:rsidRPr="00013941">
        <w:rPr>
          <w:rFonts w:asciiTheme="majorHAnsi" w:hAnsiTheme="majorHAnsi" w:cs="Times New Roman"/>
          <w:sz w:val="28"/>
          <w:szCs w:val="28"/>
        </w:rPr>
        <w:t xml:space="preserve"> di fatto</w:t>
      </w:r>
      <w:proofErr w:type="gramEnd"/>
      <w:r w:rsidRPr="00013941">
        <w:rPr>
          <w:rFonts w:asciiTheme="majorHAnsi" w:hAnsiTheme="majorHAnsi" w:cs="Times New Roman"/>
          <w:sz w:val="28"/>
          <w:szCs w:val="28"/>
        </w:rPr>
        <w:t xml:space="preserve"> strutturano ben più ampie porzioni di città cointeressando anche altra edilizia residenziale e vari servizi e spazi pubblici.</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6E7027" w:rsidRPr="00013941" w:rsidRDefault="009F469D" w:rsidP="00977FB5">
      <w:pPr>
        <w:pStyle w:val="Paragrafoelenco"/>
        <w:numPr>
          <w:ilvl w:val="0"/>
          <w:numId w:val="35"/>
        </w:numPr>
        <w:autoSpaceDE w:val="0"/>
        <w:autoSpaceDN w:val="0"/>
        <w:adjustRightInd w:val="0"/>
        <w:spacing w:after="0" w:line="240" w:lineRule="auto"/>
        <w:ind w:left="0" w:right="426"/>
        <w:jc w:val="both"/>
        <w:rPr>
          <w:rFonts w:asciiTheme="majorHAnsi" w:hAnsiTheme="majorHAnsi" w:cs="Times New Roman"/>
          <w:b/>
          <w:sz w:val="28"/>
          <w:szCs w:val="28"/>
        </w:rPr>
      </w:pPr>
      <w:r w:rsidRPr="00013941">
        <w:rPr>
          <w:rFonts w:asciiTheme="majorHAnsi" w:hAnsiTheme="majorHAnsi" w:cs="Times New Roman"/>
          <w:b/>
          <w:sz w:val="28"/>
          <w:szCs w:val="28"/>
        </w:rPr>
        <w:t>3</w:t>
      </w:r>
      <w:r w:rsidR="006E7027" w:rsidRPr="00013941">
        <w:rPr>
          <w:rFonts w:asciiTheme="majorHAnsi" w:hAnsiTheme="majorHAnsi" w:cs="Times New Roman"/>
          <w:b/>
          <w:sz w:val="28"/>
          <w:szCs w:val="28"/>
        </w:rPr>
        <w:t>.</w:t>
      </w:r>
      <w:r w:rsidRPr="00013941">
        <w:rPr>
          <w:rFonts w:asciiTheme="majorHAnsi" w:hAnsiTheme="majorHAnsi" w:cs="Times New Roman"/>
          <w:b/>
          <w:sz w:val="28"/>
          <w:szCs w:val="28"/>
        </w:rPr>
        <w:t xml:space="preserve"> </w:t>
      </w:r>
      <w:r w:rsidR="006E7027" w:rsidRPr="00013941">
        <w:rPr>
          <w:rFonts w:asciiTheme="majorHAnsi" w:hAnsiTheme="majorHAnsi" w:cs="Times New Roman"/>
          <w:b/>
          <w:sz w:val="28"/>
          <w:szCs w:val="28"/>
        </w:rPr>
        <w:t>Concorrere alla sicurezza programmata del patrimonio – “Classificazione sismica diffusa”-</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 xml:space="preserve">La sicurezza del nostro patrimonio è minacciata dalle calamità, dalla vetustà e dalla volontà irragionevole dell’uomo che spesso forza l’esistente quando interviene provocando crolli e vittime. Diventa pertanto indispensabile una strutturata conoscenza dello stato degli immobili anche per programmare con consapevolezza la scala di priorità degli interventi. </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Pertanto si prevede la defiscalizzazione delle spese per la</w:t>
      </w:r>
      <w:proofErr w:type="gramStart"/>
      <w:r w:rsidRPr="00013941">
        <w:rPr>
          <w:rFonts w:asciiTheme="majorHAnsi" w:hAnsiTheme="majorHAnsi" w:cs="Times New Roman"/>
          <w:sz w:val="28"/>
          <w:szCs w:val="28"/>
        </w:rPr>
        <w:t xml:space="preserve">  </w:t>
      </w:r>
      <w:proofErr w:type="gramEnd"/>
      <w:r w:rsidRPr="00013941">
        <w:rPr>
          <w:rFonts w:asciiTheme="majorHAnsi" w:hAnsiTheme="majorHAnsi" w:cs="Times New Roman"/>
          <w:sz w:val="28"/>
          <w:szCs w:val="28"/>
        </w:rPr>
        <w:t>Classificazione del rischio sismico per tutti gli immobili su tutto il territorio nazionale, anche senza eseguire opere di miglioramento sismico, con rimborso alto per tutti a prescindere dalle zone e dagli interventi necessari. Ora su base volontaria.</w:t>
      </w:r>
    </w:p>
    <w:p w:rsidR="006E7027" w:rsidRPr="00013941" w:rsidRDefault="006E7027" w:rsidP="00977FB5">
      <w:pPr>
        <w:pStyle w:val="Paragrafoelenco"/>
        <w:autoSpaceDE w:val="0"/>
        <w:autoSpaceDN w:val="0"/>
        <w:adjustRightInd w:val="0"/>
        <w:spacing w:after="0" w:line="240" w:lineRule="auto"/>
        <w:ind w:right="426"/>
        <w:rPr>
          <w:rFonts w:asciiTheme="majorHAnsi" w:hAnsiTheme="majorHAnsi" w:cs="Times New Roman"/>
          <w:b/>
          <w:sz w:val="28"/>
          <w:szCs w:val="28"/>
        </w:rPr>
      </w:pPr>
    </w:p>
    <w:p w:rsidR="00157256" w:rsidRPr="00013941" w:rsidRDefault="009F469D" w:rsidP="00977FB5">
      <w:pPr>
        <w:pStyle w:val="Paragrafoelenco"/>
        <w:numPr>
          <w:ilvl w:val="0"/>
          <w:numId w:val="35"/>
        </w:numPr>
        <w:autoSpaceDE w:val="0"/>
        <w:autoSpaceDN w:val="0"/>
        <w:adjustRightInd w:val="0"/>
        <w:spacing w:after="0" w:line="240" w:lineRule="auto"/>
        <w:ind w:left="0" w:right="426"/>
        <w:jc w:val="both"/>
        <w:rPr>
          <w:rFonts w:asciiTheme="majorHAnsi" w:hAnsiTheme="majorHAnsi" w:cs="Times New Roman"/>
          <w:b/>
          <w:sz w:val="28"/>
          <w:szCs w:val="28"/>
        </w:rPr>
      </w:pPr>
      <w:r w:rsidRPr="00013941">
        <w:rPr>
          <w:rFonts w:asciiTheme="majorHAnsi" w:hAnsiTheme="majorHAnsi" w:cs="Times New Roman"/>
          <w:b/>
          <w:sz w:val="28"/>
          <w:szCs w:val="28"/>
        </w:rPr>
        <w:t>4</w:t>
      </w:r>
      <w:r w:rsidR="006E2FA0" w:rsidRPr="00013941">
        <w:rPr>
          <w:rFonts w:asciiTheme="majorHAnsi" w:hAnsiTheme="majorHAnsi" w:cs="Times New Roman"/>
          <w:b/>
          <w:sz w:val="28"/>
          <w:szCs w:val="28"/>
        </w:rPr>
        <w:t xml:space="preserve">. </w:t>
      </w:r>
      <w:r w:rsidR="00157256" w:rsidRPr="00013941">
        <w:rPr>
          <w:rFonts w:asciiTheme="majorHAnsi" w:hAnsiTheme="majorHAnsi" w:cs="Times New Roman"/>
          <w:b/>
          <w:sz w:val="28"/>
          <w:szCs w:val="28"/>
        </w:rPr>
        <w:t xml:space="preserve">Miglioramento del Bonus Sismico massimale di spesa per i capannoni. </w:t>
      </w:r>
    </w:p>
    <w:p w:rsidR="00BE45CA" w:rsidRPr="00013941" w:rsidRDefault="00157256"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 xml:space="preserve"> L’attuale massimale di s</w:t>
      </w:r>
      <w:r w:rsidR="006E2FA0" w:rsidRPr="00013941">
        <w:rPr>
          <w:rFonts w:asciiTheme="majorHAnsi" w:hAnsiTheme="majorHAnsi" w:cs="Times New Roman"/>
          <w:sz w:val="28"/>
          <w:szCs w:val="28"/>
        </w:rPr>
        <w:t>pesa del bonus sismico prevede</w:t>
      </w:r>
      <w:proofErr w:type="gramStart"/>
      <w:r w:rsidR="006E2FA0" w:rsidRPr="00013941">
        <w:rPr>
          <w:rFonts w:asciiTheme="majorHAnsi" w:hAnsiTheme="majorHAnsi" w:cs="Times New Roman"/>
          <w:sz w:val="28"/>
          <w:szCs w:val="28"/>
        </w:rPr>
        <w:t xml:space="preserve">  </w:t>
      </w:r>
      <w:proofErr w:type="gramEnd"/>
      <w:r w:rsidR="006E2FA0" w:rsidRPr="00013941">
        <w:rPr>
          <w:rFonts w:asciiTheme="majorHAnsi" w:hAnsiTheme="majorHAnsi" w:cs="Times New Roman"/>
          <w:sz w:val="28"/>
          <w:szCs w:val="28"/>
        </w:rPr>
        <w:t>96 .000 € con de</w:t>
      </w:r>
      <w:r w:rsidRPr="00013941">
        <w:rPr>
          <w:rFonts w:asciiTheme="majorHAnsi" w:hAnsiTheme="majorHAnsi" w:cs="Times New Roman"/>
          <w:sz w:val="28"/>
          <w:szCs w:val="28"/>
        </w:rPr>
        <w:t xml:space="preserve">traibilità al 50% per interventi generici </w:t>
      </w:r>
      <w:r w:rsidR="006E2FA0" w:rsidRPr="00013941">
        <w:rPr>
          <w:rFonts w:asciiTheme="majorHAnsi" w:hAnsiTheme="majorHAnsi" w:cs="Times New Roman"/>
          <w:sz w:val="28"/>
          <w:szCs w:val="28"/>
        </w:rPr>
        <w:t>che non com</w:t>
      </w:r>
      <w:r w:rsidRPr="00013941">
        <w:rPr>
          <w:rFonts w:asciiTheme="majorHAnsi" w:hAnsiTheme="majorHAnsi" w:cs="Times New Roman"/>
          <w:sz w:val="28"/>
          <w:szCs w:val="28"/>
        </w:rPr>
        <w:t>portano a una precisa riduzione del rischio sismico secondo il DM MIT 2017</w:t>
      </w:r>
      <w:r w:rsidR="006E2FA0" w:rsidRPr="00013941">
        <w:rPr>
          <w:rFonts w:asciiTheme="majorHAnsi" w:hAnsiTheme="majorHAnsi" w:cs="Times New Roman"/>
          <w:sz w:val="28"/>
          <w:szCs w:val="28"/>
        </w:rPr>
        <w:t xml:space="preserve"> e del 70_80% se è previsto un miglioramento del rischio sismico. </w:t>
      </w:r>
      <w:r w:rsidRPr="00013941">
        <w:rPr>
          <w:rFonts w:asciiTheme="majorHAnsi" w:hAnsiTheme="majorHAnsi" w:cs="Times New Roman"/>
          <w:sz w:val="28"/>
          <w:szCs w:val="28"/>
        </w:rPr>
        <w:t>Per i capannoni</w:t>
      </w:r>
      <w:r w:rsidR="006E2FA0" w:rsidRPr="00013941">
        <w:rPr>
          <w:rFonts w:asciiTheme="majorHAnsi" w:hAnsiTheme="majorHAnsi" w:cs="Times New Roman"/>
          <w:sz w:val="28"/>
          <w:szCs w:val="28"/>
        </w:rPr>
        <w:t xml:space="preserve"> o immobili a carattere industriale,</w:t>
      </w:r>
      <w:r w:rsidRPr="00013941">
        <w:rPr>
          <w:rFonts w:asciiTheme="majorHAnsi" w:hAnsiTheme="majorHAnsi" w:cs="Times New Roman"/>
          <w:sz w:val="28"/>
          <w:szCs w:val="28"/>
        </w:rPr>
        <w:t xml:space="preserve"> il massimale d</w:t>
      </w:r>
      <w:r w:rsidR="006E2FA0" w:rsidRPr="00013941">
        <w:rPr>
          <w:rFonts w:asciiTheme="majorHAnsi" w:hAnsiTheme="majorHAnsi" w:cs="Times New Roman"/>
          <w:sz w:val="28"/>
          <w:szCs w:val="28"/>
        </w:rPr>
        <w:t>i</w:t>
      </w:r>
      <w:r w:rsidRPr="00013941">
        <w:rPr>
          <w:rFonts w:asciiTheme="majorHAnsi" w:hAnsiTheme="majorHAnsi" w:cs="Times New Roman"/>
          <w:sz w:val="28"/>
          <w:szCs w:val="28"/>
        </w:rPr>
        <w:t xml:space="preserve"> 96.000 non è ritenuto congruo pertanto </w:t>
      </w:r>
      <w:proofErr w:type="gramStart"/>
      <w:r w:rsidRPr="00013941">
        <w:rPr>
          <w:rFonts w:asciiTheme="majorHAnsi" w:hAnsiTheme="majorHAnsi" w:cs="Times New Roman"/>
          <w:sz w:val="28"/>
          <w:szCs w:val="28"/>
        </w:rPr>
        <w:t xml:space="preserve">si </w:t>
      </w:r>
      <w:proofErr w:type="gramEnd"/>
      <w:r w:rsidRPr="00013941">
        <w:rPr>
          <w:rFonts w:asciiTheme="majorHAnsi" w:hAnsiTheme="majorHAnsi" w:cs="Times New Roman"/>
          <w:sz w:val="28"/>
          <w:szCs w:val="28"/>
        </w:rPr>
        <w:t>introduce il massimale rapportato a</w:t>
      </w:r>
      <w:r w:rsidR="006E2FA0" w:rsidRPr="00013941">
        <w:rPr>
          <w:rFonts w:asciiTheme="majorHAnsi" w:hAnsiTheme="majorHAnsi" w:cs="Times New Roman"/>
          <w:sz w:val="28"/>
          <w:szCs w:val="28"/>
        </w:rPr>
        <w:t xml:space="preserve">i </w:t>
      </w:r>
      <w:r w:rsidR="00F77F70">
        <w:rPr>
          <w:rFonts w:asciiTheme="majorHAnsi" w:hAnsiTheme="majorHAnsi" w:cs="Times New Roman"/>
          <w:sz w:val="28"/>
          <w:szCs w:val="28"/>
        </w:rPr>
        <w:t>mq.</w:t>
      </w:r>
    </w:p>
    <w:p w:rsidR="006E2FA0" w:rsidRPr="00013941" w:rsidRDefault="006E2FA0" w:rsidP="00977FB5">
      <w:pPr>
        <w:autoSpaceDE w:val="0"/>
        <w:autoSpaceDN w:val="0"/>
        <w:adjustRightInd w:val="0"/>
        <w:spacing w:after="0" w:line="240" w:lineRule="auto"/>
        <w:ind w:right="426"/>
        <w:jc w:val="both"/>
        <w:rPr>
          <w:rFonts w:asciiTheme="majorHAnsi" w:hAnsiTheme="majorHAnsi" w:cs="Times New Roman"/>
          <w:b/>
          <w:sz w:val="28"/>
          <w:szCs w:val="28"/>
        </w:rPr>
      </w:pPr>
    </w:p>
    <w:p w:rsidR="006E7027" w:rsidRPr="00013941" w:rsidRDefault="009F469D" w:rsidP="00977FB5">
      <w:pPr>
        <w:pStyle w:val="Paragrafoelenco"/>
        <w:numPr>
          <w:ilvl w:val="0"/>
          <w:numId w:val="35"/>
        </w:numPr>
        <w:autoSpaceDE w:val="0"/>
        <w:autoSpaceDN w:val="0"/>
        <w:adjustRightInd w:val="0"/>
        <w:spacing w:after="0" w:line="240" w:lineRule="auto"/>
        <w:ind w:left="0" w:right="426"/>
        <w:rPr>
          <w:rFonts w:asciiTheme="majorHAnsi" w:hAnsiTheme="majorHAnsi" w:cs="Times New Roman"/>
          <w:b/>
          <w:sz w:val="28"/>
          <w:szCs w:val="28"/>
        </w:rPr>
      </w:pPr>
      <w:r w:rsidRPr="00013941">
        <w:rPr>
          <w:rFonts w:asciiTheme="majorHAnsi" w:hAnsiTheme="majorHAnsi" w:cs="Times New Roman"/>
          <w:b/>
          <w:sz w:val="28"/>
          <w:szCs w:val="28"/>
        </w:rPr>
        <w:lastRenderedPageBreak/>
        <w:t>5</w:t>
      </w:r>
      <w:r w:rsidR="006E7027" w:rsidRPr="00013941">
        <w:rPr>
          <w:rFonts w:asciiTheme="majorHAnsi" w:hAnsiTheme="majorHAnsi" w:cs="Times New Roman"/>
          <w:b/>
          <w:sz w:val="28"/>
          <w:szCs w:val="28"/>
        </w:rPr>
        <w:t>.</w:t>
      </w:r>
      <w:proofErr w:type="gramStart"/>
      <w:r w:rsidR="006E7027" w:rsidRPr="00013941">
        <w:rPr>
          <w:rFonts w:asciiTheme="majorHAnsi" w:hAnsiTheme="majorHAnsi" w:cs="Times New Roman"/>
          <w:b/>
          <w:sz w:val="28"/>
          <w:szCs w:val="28"/>
        </w:rPr>
        <w:t>Cessione</w:t>
      </w:r>
      <w:proofErr w:type="gramEnd"/>
      <w:r w:rsidR="006E7027" w:rsidRPr="00013941">
        <w:rPr>
          <w:rFonts w:asciiTheme="majorHAnsi" w:hAnsiTheme="majorHAnsi" w:cs="Times New Roman"/>
          <w:b/>
          <w:sz w:val="28"/>
          <w:szCs w:val="28"/>
        </w:rPr>
        <w:t xml:space="preserve"> del credito alle Banche per gli incapienti anche per i Bonus Sismico</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roofErr w:type="gramStart"/>
      <w:r w:rsidRPr="00013941">
        <w:rPr>
          <w:rFonts w:asciiTheme="majorHAnsi" w:hAnsiTheme="majorHAnsi" w:cs="Times New Roman"/>
          <w:sz w:val="28"/>
          <w:szCs w:val="28"/>
        </w:rPr>
        <w:t>Estendere anche al bonus sismico la possibilità di cessione del credito, per gli incapienti, alle Banche</w:t>
      </w:r>
      <w:proofErr w:type="gramEnd"/>
      <w:r w:rsidRPr="00013941">
        <w:rPr>
          <w:rFonts w:asciiTheme="majorHAnsi" w:hAnsiTheme="majorHAnsi" w:cs="Times New Roman"/>
          <w:sz w:val="28"/>
          <w:szCs w:val="28"/>
        </w:rPr>
        <w:t xml:space="preserve">.  Le misure condomini sia per </w:t>
      </w:r>
      <w:proofErr w:type="gramStart"/>
      <w:r w:rsidRPr="00013941">
        <w:rPr>
          <w:rFonts w:asciiTheme="majorHAnsi" w:hAnsiTheme="majorHAnsi" w:cs="Times New Roman"/>
          <w:sz w:val="28"/>
          <w:szCs w:val="28"/>
        </w:rPr>
        <w:t xml:space="preserve">l’ </w:t>
      </w:r>
      <w:proofErr w:type="gramEnd"/>
      <w:r w:rsidRPr="00013941">
        <w:rPr>
          <w:rFonts w:asciiTheme="majorHAnsi" w:hAnsiTheme="majorHAnsi" w:cs="Times New Roman"/>
          <w:sz w:val="28"/>
          <w:szCs w:val="28"/>
        </w:rPr>
        <w:t xml:space="preserve">energetico che per il sismico, sono state fortemente volute dal </w:t>
      </w:r>
      <w:proofErr w:type="spellStart"/>
      <w:r w:rsidRPr="00013941">
        <w:rPr>
          <w:rFonts w:asciiTheme="majorHAnsi" w:hAnsiTheme="majorHAnsi" w:cs="Times New Roman"/>
          <w:sz w:val="28"/>
          <w:szCs w:val="28"/>
        </w:rPr>
        <w:t>Mit</w:t>
      </w:r>
      <w:proofErr w:type="spellEnd"/>
      <w:r w:rsidRPr="00013941">
        <w:rPr>
          <w:rFonts w:asciiTheme="majorHAnsi" w:hAnsiTheme="majorHAnsi" w:cs="Times New Roman"/>
          <w:sz w:val="28"/>
          <w:szCs w:val="28"/>
        </w:rPr>
        <w:t>, proprio nell’ ottica che gli edifici condominiali sono la tipologia maggiormente diffusa nei tessuto da riqualificare delle nostre città, e spesso abitati da persone che hanno bisogno di maggior supporto.</w:t>
      </w:r>
    </w:p>
    <w:p w:rsidR="006E7027" w:rsidRPr="00013941" w:rsidRDefault="006E7027"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F0433E" w:rsidRPr="00013941" w:rsidRDefault="009F469D" w:rsidP="00977FB5">
      <w:pPr>
        <w:pStyle w:val="Paragrafoelenco"/>
        <w:numPr>
          <w:ilvl w:val="0"/>
          <w:numId w:val="35"/>
        </w:numPr>
        <w:autoSpaceDE w:val="0"/>
        <w:autoSpaceDN w:val="0"/>
        <w:adjustRightInd w:val="0"/>
        <w:spacing w:before="100" w:beforeAutospacing="1" w:after="100" w:afterAutospacing="1" w:line="240" w:lineRule="auto"/>
        <w:ind w:left="0" w:right="426"/>
        <w:jc w:val="both"/>
        <w:rPr>
          <w:rFonts w:asciiTheme="majorHAnsi" w:hAnsiTheme="majorHAnsi" w:cs="Times New Roman"/>
          <w:sz w:val="28"/>
          <w:szCs w:val="28"/>
        </w:rPr>
      </w:pPr>
      <w:r w:rsidRPr="00013941">
        <w:rPr>
          <w:rFonts w:asciiTheme="majorHAnsi" w:hAnsiTheme="majorHAnsi" w:cs="Times New Roman"/>
          <w:b/>
          <w:sz w:val="28"/>
          <w:szCs w:val="28"/>
        </w:rPr>
        <w:t>6</w:t>
      </w:r>
      <w:r w:rsidR="00157256" w:rsidRPr="00013941">
        <w:rPr>
          <w:rFonts w:asciiTheme="majorHAnsi" w:hAnsiTheme="majorHAnsi" w:cs="Times New Roman"/>
          <w:b/>
          <w:sz w:val="28"/>
          <w:szCs w:val="28"/>
        </w:rPr>
        <w:t xml:space="preserve">. Potenziamento della politica di bonifica </w:t>
      </w:r>
      <w:proofErr w:type="gramStart"/>
      <w:r w:rsidR="00157256" w:rsidRPr="00013941">
        <w:rPr>
          <w:rFonts w:asciiTheme="majorHAnsi" w:hAnsiTheme="majorHAnsi" w:cs="Times New Roman"/>
          <w:b/>
          <w:sz w:val="28"/>
          <w:szCs w:val="28"/>
        </w:rPr>
        <w:t xml:space="preserve">dall’ </w:t>
      </w:r>
      <w:proofErr w:type="gramEnd"/>
      <w:r w:rsidR="00157256" w:rsidRPr="00013941">
        <w:rPr>
          <w:rFonts w:asciiTheme="majorHAnsi" w:hAnsiTheme="majorHAnsi" w:cs="Times New Roman"/>
          <w:b/>
          <w:sz w:val="28"/>
          <w:szCs w:val="28"/>
        </w:rPr>
        <w:t xml:space="preserve">amianto. </w:t>
      </w:r>
    </w:p>
    <w:p w:rsidR="006E2FA0" w:rsidRPr="00013941" w:rsidRDefault="00F0433E" w:rsidP="00977FB5">
      <w:pPr>
        <w:pStyle w:val="Paragrafoelenco"/>
        <w:autoSpaceDE w:val="0"/>
        <w:autoSpaceDN w:val="0"/>
        <w:adjustRightInd w:val="0"/>
        <w:spacing w:before="100" w:beforeAutospacing="1" w:after="100" w:afterAutospacing="1" w:line="240" w:lineRule="auto"/>
        <w:ind w:left="0" w:right="426"/>
        <w:jc w:val="both"/>
        <w:rPr>
          <w:rFonts w:asciiTheme="majorHAnsi" w:hAnsiTheme="majorHAnsi" w:cs="Times New Roman"/>
          <w:sz w:val="28"/>
          <w:szCs w:val="28"/>
        </w:rPr>
      </w:pPr>
      <w:r w:rsidRPr="00013941">
        <w:rPr>
          <w:rFonts w:asciiTheme="majorHAnsi" w:hAnsiTheme="majorHAnsi" w:cs="Times New Roman"/>
          <w:sz w:val="28"/>
          <w:szCs w:val="28"/>
        </w:rPr>
        <w:t xml:space="preserve">Potenziamento della politica per gli interventi di bonifica dall’amianto, </w:t>
      </w:r>
      <w:r w:rsidR="006E2FA0" w:rsidRPr="00013941">
        <w:rPr>
          <w:rFonts w:asciiTheme="majorHAnsi" w:hAnsiTheme="majorHAnsi" w:cs="Times New Roman"/>
          <w:sz w:val="28"/>
          <w:szCs w:val="28"/>
        </w:rPr>
        <w:t xml:space="preserve">qualora tali operazioni siano </w:t>
      </w:r>
      <w:proofErr w:type="gramStart"/>
      <w:r w:rsidR="006E2FA0" w:rsidRPr="00013941">
        <w:rPr>
          <w:rFonts w:asciiTheme="majorHAnsi" w:hAnsiTheme="majorHAnsi" w:cs="Times New Roman"/>
          <w:sz w:val="28"/>
          <w:szCs w:val="28"/>
        </w:rPr>
        <w:t>effettuate</w:t>
      </w:r>
      <w:proofErr w:type="gramEnd"/>
      <w:r w:rsidR="006E2FA0" w:rsidRPr="00013941">
        <w:rPr>
          <w:rFonts w:asciiTheme="majorHAnsi" w:hAnsiTheme="majorHAnsi" w:cs="Times New Roman"/>
          <w:sz w:val="28"/>
          <w:szCs w:val="28"/>
        </w:rPr>
        <w:t xml:space="preserve"> contestualmente e in dipendenza da interventi finalizzati al miglioramento dell'efficienza energetica e o miglioramento sismico dell'edificio, sostenute dal 1 gennaio 2018 al 31 dicembre 2021, fino a un valore massimo della detrazione di 100.000 euro</w:t>
      </w:r>
      <w:r w:rsidRPr="00013941">
        <w:rPr>
          <w:rFonts w:asciiTheme="majorHAnsi" w:hAnsiTheme="majorHAnsi" w:cs="Times New Roman"/>
          <w:sz w:val="28"/>
          <w:szCs w:val="28"/>
        </w:rPr>
        <w:t>,  escluse quelle agevolate ai sensi dell'articolo 16-bis, comma 1, lettera l) del decreto del Presidente della Repubblica n.</w:t>
      </w:r>
      <w:r w:rsidRPr="00013941">
        <w:rPr>
          <w:rFonts w:asciiTheme="majorHAnsi" w:hAnsiTheme="majorHAnsi"/>
          <w:sz w:val="28"/>
          <w:szCs w:val="28"/>
        </w:rPr>
        <w:t> </w:t>
      </w:r>
      <w:r w:rsidRPr="00013941">
        <w:rPr>
          <w:rFonts w:asciiTheme="majorHAnsi" w:hAnsiTheme="majorHAnsi" w:cs="Times New Roman"/>
          <w:sz w:val="28"/>
          <w:szCs w:val="28"/>
        </w:rPr>
        <w:t>917 del 1986 (oggi al 50%).</w:t>
      </w:r>
    </w:p>
    <w:p w:rsidR="007E47A5" w:rsidRPr="00013941" w:rsidRDefault="007E47A5" w:rsidP="00977FB5">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A62682" w:rsidRPr="00013941" w:rsidRDefault="009F469D" w:rsidP="00977FB5">
      <w:pPr>
        <w:pStyle w:val="Paragrafoelenco"/>
        <w:numPr>
          <w:ilvl w:val="0"/>
          <w:numId w:val="36"/>
        </w:numPr>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b/>
          <w:sz w:val="28"/>
          <w:szCs w:val="28"/>
        </w:rPr>
        <w:t>7</w:t>
      </w:r>
      <w:r w:rsidR="002F043B" w:rsidRPr="00013941">
        <w:rPr>
          <w:rFonts w:asciiTheme="majorHAnsi" w:hAnsiTheme="majorHAnsi" w:cs="Times New Roman"/>
          <w:b/>
          <w:sz w:val="28"/>
          <w:szCs w:val="28"/>
        </w:rPr>
        <w:t xml:space="preserve">. </w:t>
      </w:r>
      <w:r w:rsidR="004D169B" w:rsidRPr="00013941">
        <w:rPr>
          <w:rFonts w:asciiTheme="majorHAnsi" w:hAnsiTheme="majorHAnsi" w:cs="Times New Roman"/>
          <w:b/>
          <w:sz w:val="28"/>
          <w:szCs w:val="28"/>
        </w:rPr>
        <w:t>Qualificazione a verde delle aree di pertinenza del patrimonio privato</w:t>
      </w:r>
      <w:r w:rsidR="00157256" w:rsidRPr="00013941">
        <w:rPr>
          <w:rFonts w:asciiTheme="majorHAnsi" w:hAnsiTheme="majorHAnsi" w:cs="Times New Roman"/>
          <w:b/>
          <w:sz w:val="28"/>
          <w:szCs w:val="28"/>
        </w:rPr>
        <w:t xml:space="preserve"> </w:t>
      </w:r>
      <w:proofErr w:type="gramStart"/>
      <w:r w:rsidR="00157256" w:rsidRPr="00013941">
        <w:rPr>
          <w:rFonts w:asciiTheme="majorHAnsi" w:hAnsiTheme="majorHAnsi" w:cs="Times New Roman"/>
          <w:b/>
          <w:sz w:val="28"/>
          <w:szCs w:val="28"/>
        </w:rPr>
        <w:t xml:space="preserve">( </w:t>
      </w:r>
      <w:proofErr w:type="gramEnd"/>
      <w:r w:rsidR="00157256" w:rsidRPr="00013941">
        <w:rPr>
          <w:rFonts w:asciiTheme="majorHAnsi" w:hAnsiTheme="majorHAnsi" w:cs="Times New Roman"/>
          <w:b/>
          <w:sz w:val="28"/>
          <w:szCs w:val="28"/>
        </w:rPr>
        <w:t xml:space="preserve">tetti e </w:t>
      </w:r>
      <w:r w:rsidR="006E2FA0" w:rsidRPr="00013941">
        <w:rPr>
          <w:rFonts w:asciiTheme="majorHAnsi" w:hAnsiTheme="majorHAnsi" w:cs="Times New Roman"/>
          <w:b/>
          <w:sz w:val="28"/>
          <w:szCs w:val="28"/>
        </w:rPr>
        <w:t>superfici scoperte)</w:t>
      </w:r>
      <w:r w:rsidR="006E2FA0" w:rsidRPr="00013941">
        <w:rPr>
          <w:rFonts w:asciiTheme="majorHAnsi" w:hAnsiTheme="majorHAnsi" w:cs="Times New Roman"/>
          <w:sz w:val="28"/>
          <w:szCs w:val="28"/>
        </w:rPr>
        <w:t xml:space="preserve"> </w:t>
      </w:r>
    </w:p>
    <w:p w:rsidR="007E47A5" w:rsidRPr="00013941" w:rsidRDefault="00A62682" w:rsidP="00977FB5">
      <w:pPr>
        <w:ind w:right="426"/>
        <w:jc w:val="both"/>
        <w:rPr>
          <w:rFonts w:asciiTheme="majorHAnsi" w:hAnsiTheme="majorHAnsi" w:cs="Times New Roman"/>
          <w:sz w:val="28"/>
          <w:szCs w:val="28"/>
        </w:rPr>
      </w:pPr>
      <w:r w:rsidRPr="00013941">
        <w:rPr>
          <w:rFonts w:asciiTheme="majorHAnsi" w:hAnsiTheme="majorHAnsi" w:cs="Times New Roman"/>
          <w:sz w:val="28"/>
          <w:szCs w:val="28"/>
        </w:rPr>
        <w:t>Inoltre nell’ambito della proroga della riqualificazione edilizia</w:t>
      </w:r>
      <w:r w:rsidR="004D169B" w:rsidRPr="00013941">
        <w:rPr>
          <w:rFonts w:asciiTheme="majorHAnsi" w:hAnsiTheme="majorHAnsi" w:cs="Times New Roman"/>
          <w:sz w:val="28"/>
          <w:szCs w:val="28"/>
        </w:rPr>
        <w:t xml:space="preserve"> è stata introdotta</w:t>
      </w:r>
      <w:r w:rsidRPr="00013941">
        <w:rPr>
          <w:rFonts w:asciiTheme="majorHAnsi" w:hAnsiTheme="majorHAnsi" w:cs="Times New Roman"/>
          <w:sz w:val="28"/>
          <w:szCs w:val="28"/>
        </w:rPr>
        <w:t xml:space="preserve"> </w:t>
      </w:r>
      <w:r w:rsidR="004D169B" w:rsidRPr="00013941">
        <w:rPr>
          <w:rFonts w:asciiTheme="majorHAnsi" w:hAnsiTheme="majorHAnsi" w:cs="Times New Roman"/>
          <w:sz w:val="28"/>
          <w:szCs w:val="28"/>
        </w:rPr>
        <w:t xml:space="preserve">la qualificazione di aree a verde delle aree di pertinenza del patrimonio privato in </w:t>
      </w:r>
      <w:proofErr w:type="gramStart"/>
      <w:r w:rsidR="004D169B" w:rsidRPr="00013941">
        <w:rPr>
          <w:rFonts w:asciiTheme="majorHAnsi" w:hAnsiTheme="majorHAnsi" w:cs="Times New Roman"/>
          <w:sz w:val="28"/>
          <w:szCs w:val="28"/>
        </w:rPr>
        <w:t xml:space="preserve">un </w:t>
      </w:r>
      <w:proofErr w:type="gramEnd"/>
      <w:r w:rsidR="004D169B" w:rsidRPr="00013941">
        <w:rPr>
          <w:rFonts w:asciiTheme="majorHAnsi" w:hAnsiTheme="majorHAnsi" w:cs="Times New Roman"/>
          <w:sz w:val="28"/>
          <w:szCs w:val="28"/>
        </w:rPr>
        <w:t>ottica di sostenibilità ambientale. La misura prevede</w:t>
      </w:r>
      <w:proofErr w:type="gramStart"/>
      <w:r w:rsidR="004D169B" w:rsidRPr="00013941">
        <w:rPr>
          <w:rFonts w:asciiTheme="majorHAnsi" w:hAnsiTheme="majorHAnsi" w:cs="Times New Roman"/>
          <w:sz w:val="28"/>
          <w:szCs w:val="28"/>
        </w:rPr>
        <w:t xml:space="preserve"> </w:t>
      </w:r>
      <w:r w:rsidRPr="00013941">
        <w:rPr>
          <w:rFonts w:asciiTheme="majorHAnsi" w:hAnsiTheme="majorHAnsi" w:cs="Times New Roman"/>
          <w:sz w:val="28"/>
          <w:szCs w:val="28"/>
        </w:rPr>
        <w:t xml:space="preserve"> </w:t>
      </w:r>
      <w:proofErr w:type="gramEnd"/>
      <w:r w:rsidRPr="00013941">
        <w:rPr>
          <w:rFonts w:asciiTheme="majorHAnsi" w:hAnsiTheme="majorHAnsi" w:cs="Times New Roman"/>
          <w:sz w:val="28"/>
          <w:szCs w:val="28"/>
        </w:rPr>
        <w:t>la possibilità di beneficiare delle detrazione</w:t>
      </w:r>
      <w:r w:rsidR="007E47A5" w:rsidRPr="00013941">
        <w:rPr>
          <w:rFonts w:asciiTheme="majorHAnsi" w:hAnsiTheme="majorHAnsi" w:cs="Times New Roman"/>
          <w:sz w:val="28"/>
          <w:szCs w:val="28"/>
        </w:rPr>
        <w:t xml:space="preserve">, con  un massimale di 10.000 € con detrazione al 50%, </w:t>
      </w:r>
      <w:r w:rsidRPr="00013941">
        <w:rPr>
          <w:rFonts w:asciiTheme="majorHAnsi" w:hAnsiTheme="majorHAnsi" w:cs="Times New Roman"/>
          <w:sz w:val="28"/>
          <w:szCs w:val="28"/>
        </w:rPr>
        <w:t xml:space="preserve"> anche per interventi </w:t>
      </w:r>
      <w:r w:rsidR="004D169B" w:rsidRPr="00013941">
        <w:rPr>
          <w:rFonts w:asciiTheme="majorHAnsi" w:hAnsiTheme="majorHAnsi" w:cs="Times New Roman"/>
          <w:sz w:val="28"/>
          <w:szCs w:val="28"/>
        </w:rPr>
        <w:t>relativi alla sistemazione a verde di ar</w:t>
      </w:r>
      <w:r w:rsidR="00157256" w:rsidRPr="00013941">
        <w:rPr>
          <w:rFonts w:asciiTheme="majorHAnsi" w:hAnsiTheme="majorHAnsi" w:cs="Times New Roman"/>
          <w:sz w:val="28"/>
          <w:szCs w:val="28"/>
        </w:rPr>
        <w:t>ee</w:t>
      </w:r>
      <w:r w:rsidR="004D169B" w:rsidRPr="00013941">
        <w:rPr>
          <w:rFonts w:asciiTheme="majorHAnsi" w:hAnsiTheme="majorHAnsi" w:cs="Times New Roman"/>
          <w:sz w:val="28"/>
          <w:szCs w:val="28"/>
        </w:rPr>
        <w:t xml:space="preserve"> pertinenziali di superfici all’aperto, delle </w:t>
      </w:r>
      <w:r w:rsidR="00157256" w:rsidRPr="00013941">
        <w:rPr>
          <w:rFonts w:asciiTheme="majorHAnsi" w:hAnsiTheme="majorHAnsi" w:cs="Times New Roman"/>
          <w:sz w:val="28"/>
          <w:szCs w:val="28"/>
        </w:rPr>
        <w:t xml:space="preserve">edifici unifamiliari e </w:t>
      </w:r>
      <w:r w:rsidR="004D169B" w:rsidRPr="00013941">
        <w:rPr>
          <w:rFonts w:asciiTheme="majorHAnsi" w:hAnsiTheme="majorHAnsi" w:cs="Times New Roman"/>
          <w:sz w:val="28"/>
          <w:szCs w:val="28"/>
        </w:rPr>
        <w:t>condominiali,</w:t>
      </w:r>
      <w:r w:rsidR="00157256" w:rsidRPr="00013941">
        <w:rPr>
          <w:rFonts w:asciiTheme="majorHAnsi" w:hAnsiTheme="majorHAnsi" w:cs="Times New Roman"/>
          <w:sz w:val="28"/>
          <w:szCs w:val="28"/>
        </w:rPr>
        <w:t xml:space="preserve"> privati </w:t>
      </w:r>
      <w:r w:rsidR="004D169B" w:rsidRPr="00013941">
        <w:rPr>
          <w:rFonts w:asciiTheme="majorHAnsi" w:hAnsiTheme="majorHAnsi" w:cs="Times New Roman"/>
          <w:sz w:val="28"/>
          <w:szCs w:val="28"/>
        </w:rPr>
        <w:t xml:space="preserve"> o poste al suolo: giardini, piazzali, </w:t>
      </w:r>
      <w:r w:rsidR="00157256" w:rsidRPr="00013941">
        <w:rPr>
          <w:rFonts w:asciiTheme="majorHAnsi" w:hAnsiTheme="majorHAnsi" w:cs="Times New Roman"/>
          <w:sz w:val="28"/>
          <w:szCs w:val="28"/>
        </w:rPr>
        <w:t xml:space="preserve">coperture di </w:t>
      </w:r>
      <w:r w:rsidR="004D169B" w:rsidRPr="00013941">
        <w:rPr>
          <w:rFonts w:asciiTheme="majorHAnsi" w:hAnsiTheme="majorHAnsi" w:cs="Times New Roman"/>
          <w:sz w:val="28"/>
          <w:szCs w:val="28"/>
        </w:rPr>
        <w:t xml:space="preserve">parcheggi o sugli edifici: , lastrici solari, tetti, situati nei centri abitati. </w:t>
      </w:r>
    </w:p>
    <w:p w:rsidR="00626164" w:rsidRPr="00013941" w:rsidRDefault="004D169B" w:rsidP="00977FB5">
      <w:pPr>
        <w:ind w:right="426"/>
        <w:jc w:val="both"/>
        <w:rPr>
          <w:rFonts w:asciiTheme="majorHAnsi" w:hAnsiTheme="majorHAnsi" w:cs="Times New Roman"/>
          <w:sz w:val="28"/>
          <w:szCs w:val="28"/>
        </w:rPr>
      </w:pPr>
      <w:r w:rsidRPr="00013941">
        <w:rPr>
          <w:rFonts w:asciiTheme="majorHAnsi" w:hAnsiTheme="majorHAnsi" w:cs="Times New Roman"/>
          <w:sz w:val="28"/>
          <w:szCs w:val="28"/>
        </w:rPr>
        <w:t>Prevede la fornitura e messa a dimora di piante o arbus</w:t>
      </w:r>
      <w:r w:rsidR="007E47A5" w:rsidRPr="00013941">
        <w:rPr>
          <w:rFonts w:asciiTheme="majorHAnsi" w:hAnsiTheme="majorHAnsi" w:cs="Times New Roman"/>
          <w:sz w:val="28"/>
          <w:szCs w:val="28"/>
        </w:rPr>
        <w:t xml:space="preserve">ti di qualsiasi genere o tipo, </w:t>
      </w:r>
      <w:r w:rsidRPr="00013941">
        <w:rPr>
          <w:rFonts w:asciiTheme="majorHAnsi" w:hAnsiTheme="majorHAnsi" w:cs="Times New Roman"/>
          <w:sz w:val="28"/>
          <w:szCs w:val="28"/>
        </w:rPr>
        <w:t xml:space="preserve">la riqualificazione di tappeti erbosi, con esclusione di quelli utilizzati per uso sportivo con fini di lucro, anche mediante la realizzazione o l’adeguamento </w:t>
      </w:r>
      <w:proofErr w:type="gramStart"/>
      <w:r w:rsidRPr="00013941">
        <w:rPr>
          <w:rFonts w:asciiTheme="majorHAnsi" w:hAnsiTheme="majorHAnsi" w:cs="Times New Roman"/>
          <w:sz w:val="28"/>
          <w:szCs w:val="28"/>
        </w:rPr>
        <w:t xml:space="preserve">di </w:t>
      </w:r>
      <w:proofErr w:type="gramEnd"/>
      <w:r w:rsidRPr="00013941">
        <w:rPr>
          <w:rFonts w:asciiTheme="majorHAnsi" w:hAnsiTheme="majorHAnsi" w:cs="Times New Roman"/>
          <w:sz w:val="28"/>
          <w:szCs w:val="28"/>
        </w:rPr>
        <w:t>impianti di irrigazione purché alimentati con acqua di recupero delle acque piovane</w:t>
      </w:r>
      <w:r w:rsidR="00157256" w:rsidRPr="00013941">
        <w:rPr>
          <w:rFonts w:asciiTheme="majorHAnsi" w:hAnsiTheme="majorHAnsi" w:cs="Times New Roman"/>
          <w:sz w:val="28"/>
          <w:szCs w:val="28"/>
        </w:rPr>
        <w:t>, o con la realizzazione di pozzi</w:t>
      </w:r>
      <w:r w:rsidRPr="00013941">
        <w:rPr>
          <w:rFonts w:asciiTheme="majorHAnsi" w:hAnsiTheme="majorHAnsi" w:cs="Times New Roman"/>
          <w:sz w:val="28"/>
          <w:szCs w:val="28"/>
        </w:rPr>
        <w:t>.</w:t>
      </w:r>
    </w:p>
    <w:p w:rsidR="00FE4143" w:rsidRPr="00013941" w:rsidRDefault="00FE4143" w:rsidP="00FE4143">
      <w:pPr>
        <w:pStyle w:val="Paragrafoelenco"/>
        <w:autoSpaceDE w:val="0"/>
        <w:autoSpaceDN w:val="0"/>
        <w:adjustRightInd w:val="0"/>
        <w:spacing w:after="0" w:line="240" w:lineRule="auto"/>
        <w:ind w:left="0" w:right="426"/>
        <w:jc w:val="both"/>
        <w:rPr>
          <w:rFonts w:asciiTheme="majorHAnsi" w:hAnsiTheme="majorHAnsi" w:cs="Times New Roman"/>
          <w:sz w:val="28"/>
          <w:szCs w:val="28"/>
        </w:rPr>
      </w:pPr>
    </w:p>
    <w:p w:rsidR="006E7027" w:rsidRPr="00013941" w:rsidRDefault="009F469D" w:rsidP="00977FB5">
      <w:pPr>
        <w:pStyle w:val="Paragrafoelenco"/>
        <w:numPr>
          <w:ilvl w:val="0"/>
          <w:numId w:val="35"/>
        </w:numPr>
        <w:autoSpaceDE w:val="0"/>
        <w:autoSpaceDN w:val="0"/>
        <w:adjustRightInd w:val="0"/>
        <w:spacing w:after="0" w:line="240" w:lineRule="auto"/>
        <w:ind w:left="0" w:right="426"/>
        <w:jc w:val="both"/>
        <w:rPr>
          <w:rFonts w:asciiTheme="majorHAnsi" w:hAnsiTheme="majorHAnsi" w:cs="Times New Roman"/>
          <w:sz w:val="28"/>
          <w:szCs w:val="28"/>
        </w:rPr>
      </w:pPr>
      <w:r w:rsidRPr="00013941">
        <w:rPr>
          <w:rFonts w:asciiTheme="majorHAnsi" w:hAnsiTheme="majorHAnsi" w:cs="Times New Roman"/>
          <w:b/>
          <w:sz w:val="28"/>
          <w:szCs w:val="28"/>
        </w:rPr>
        <w:t>8</w:t>
      </w:r>
      <w:r w:rsidR="006E7027" w:rsidRPr="00013941">
        <w:rPr>
          <w:rFonts w:asciiTheme="majorHAnsi" w:hAnsiTheme="majorHAnsi" w:cs="Times New Roman"/>
          <w:b/>
          <w:sz w:val="28"/>
          <w:szCs w:val="28"/>
        </w:rPr>
        <w:t xml:space="preserve">. Richiedere a proroga </w:t>
      </w:r>
      <w:proofErr w:type="gramStart"/>
      <w:r w:rsidR="006E7027" w:rsidRPr="00013941">
        <w:rPr>
          <w:rFonts w:asciiTheme="majorHAnsi" w:hAnsiTheme="majorHAnsi" w:cs="Times New Roman"/>
          <w:b/>
          <w:sz w:val="28"/>
          <w:szCs w:val="28"/>
        </w:rPr>
        <w:t>del bonus mobili</w:t>
      </w:r>
      <w:proofErr w:type="gramEnd"/>
      <w:r w:rsidR="006E7027" w:rsidRPr="00013941">
        <w:rPr>
          <w:rFonts w:asciiTheme="majorHAnsi" w:hAnsiTheme="majorHAnsi" w:cs="Times New Roman"/>
          <w:sz w:val="28"/>
          <w:szCs w:val="28"/>
        </w:rPr>
        <w:t xml:space="preserve"> per l’ acquisto di mobili e elettrodomestici A+ legati agli interventi di ristrutturazione edilizia con detrazione al 50% con massimale di 10.000 €</w:t>
      </w:r>
    </w:p>
    <w:p w:rsidR="006E7027" w:rsidRPr="009F469D" w:rsidRDefault="006E7027" w:rsidP="00EC38A8">
      <w:pPr>
        <w:jc w:val="both"/>
        <w:rPr>
          <w:rFonts w:asciiTheme="majorHAnsi" w:hAnsiTheme="majorHAnsi"/>
        </w:rPr>
      </w:pPr>
    </w:p>
    <w:sectPr w:rsidR="006E7027" w:rsidRPr="009F469D" w:rsidSect="00582DFB">
      <w:footerReference w:type="default" r:id="rId10"/>
      <w:pgSz w:w="11906" w:h="16838"/>
      <w:pgMar w:top="426"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EF" w:rsidRDefault="002F4DEF" w:rsidP="001161F5">
      <w:pPr>
        <w:spacing w:after="0" w:line="240" w:lineRule="auto"/>
      </w:pPr>
      <w:r>
        <w:separator/>
      </w:r>
    </w:p>
  </w:endnote>
  <w:endnote w:type="continuationSeparator" w:id="0">
    <w:p w:rsidR="002F4DEF" w:rsidRDefault="002F4DEF" w:rsidP="0011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0249"/>
      <w:docPartObj>
        <w:docPartGallery w:val="Page Numbers (Bottom of Page)"/>
        <w:docPartUnique/>
      </w:docPartObj>
    </w:sdtPr>
    <w:sdtEndPr/>
    <w:sdtContent>
      <w:p w:rsidR="003324DD" w:rsidRDefault="003324DD">
        <w:pPr>
          <w:pStyle w:val="Pidipagina"/>
          <w:jc w:val="right"/>
        </w:pPr>
        <w:r>
          <w:fldChar w:fldCharType="begin"/>
        </w:r>
        <w:r>
          <w:instrText>PAGE   \* MERGEFORMAT</w:instrText>
        </w:r>
        <w:r>
          <w:fldChar w:fldCharType="separate"/>
        </w:r>
        <w:r w:rsidR="00B736F6">
          <w:rPr>
            <w:noProof/>
          </w:rPr>
          <w:t>1</w:t>
        </w:r>
        <w:r>
          <w:fldChar w:fldCharType="end"/>
        </w:r>
      </w:p>
    </w:sdtContent>
  </w:sdt>
  <w:p w:rsidR="00CF6AA7" w:rsidRDefault="003324DD">
    <w:pPr>
      <w:pStyle w:val="Pidipagina"/>
    </w:pPr>
    <w:proofErr w:type="spellStart"/>
    <w:r>
      <w:t>Segr</w:t>
    </w:r>
    <w:proofErr w:type="spellEnd"/>
    <w:r>
      <w:t xml:space="preserve">. </w:t>
    </w:r>
    <w:proofErr w:type="spellStart"/>
    <w:r>
      <w:t>Tec</w:t>
    </w:r>
    <w:proofErr w:type="spellEnd"/>
    <w:r>
      <w:t xml:space="preserve">. Ministro LC 25 09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EF" w:rsidRDefault="002F4DEF" w:rsidP="001161F5">
      <w:pPr>
        <w:spacing w:after="0" w:line="240" w:lineRule="auto"/>
      </w:pPr>
      <w:r>
        <w:separator/>
      </w:r>
    </w:p>
  </w:footnote>
  <w:footnote w:type="continuationSeparator" w:id="0">
    <w:p w:rsidR="002F4DEF" w:rsidRDefault="002F4DEF" w:rsidP="0011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311"/>
    <w:multiLevelType w:val="hybridMultilevel"/>
    <w:tmpl w:val="B87AC8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63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D86D12"/>
    <w:multiLevelType w:val="hybridMultilevel"/>
    <w:tmpl w:val="399684BE"/>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
    <w:nsid w:val="10B06ECC"/>
    <w:multiLevelType w:val="hybridMultilevel"/>
    <w:tmpl w:val="74484DAA"/>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BE7CFA"/>
    <w:multiLevelType w:val="hybridMultilevel"/>
    <w:tmpl w:val="939669A2"/>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
    <w:nsid w:val="18552B9C"/>
    <w:multiLevelType w:val="hybridMultilevel"/>
    <w:tmpl w:val="666E0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BC1745"/>
    <w:multiLevelType w:val="hybridMultilevel"/>
    <w:tmpl w:val="EC8E9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225A22"/>
    <w:multiLevelType w:val="hybridMultilevel"/>
    <w:tmpl w:val="16FE5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9E5903"/>
    <w:multiLevelType w:val="hybridMultilevel"/>
    <w:tmpl w:val="15A228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D45DAD"/>
    <w:multiLevelType w:val="hybridMultilevel"/>
    <w:tmpl w:val="DE2851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A46377"/>
    <w:multiLevelType w:val="hybridMultilevel"/>
    <w:tmpl w:val="3F7003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1EB833BB"/>
    <w:multiLevelType w:val="hybridMultilevel"/>
    <w:tmpl w:val="C91CE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A86224"/>
    <w:multiLevelType w:val="hybridMultilevel"/>
    <w:tmpl w:val="A9EA18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0A20BA"/>
    <w:multiLevelType w:val="hybridMultilevel"/>
    <w:tmpl w:val="5026231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2ABD3FE1"/>
    <w:multiLevelType w:val="hybridMultilevel"/>
    <w:tmpl w:val="D814FC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3A73F38"/>
    <w:multiLevelType w:val="hybridMultilevel"/>
    <w:tmpl w:val="00226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58529A"/>
    <w:multiLevelType w:val="hybridMultilevel"/>
    <w:tmpl w:val="50FC27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D74057"/>
    <w:multiLevelType w:val="hybridMultilevel"/>
    <w:tmpl w:val="4BF8F4A8"/>
    <w:lvl w:ilvl="0" w:tplc="2E3CFC6C">
      <w:start w:val="1"/>
      <w:numFmt w:val="decimal"/>
      <w:lvlText w:val="%1."/>
      <w:lvlJc w:val="left"/>
      <w:pPr>
        <w:ind w:left="1506" w:hanging="360"/>
      </w:pPr>
      <w:rPr>
        <w:rFonts w:hint="default"/>
        <w:b/>
        <w:i w:val="0"/>
        <w:color w:val="0070C0"/>
      </w:r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17">
    <w:nsid w:val="3AA466E6"/>
    <w:multiLevelType w:val="hybridMultilevel"/>
    <w:tmpl w:val="03E6D510"/>
    <w:lvl w:ilvl="0" w:tplc="0BD2EC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2A762B"/>
    <w:multiLevelType w:val="hybridMultilevel"/>
    <w:tmpl w:val="6ADAB9F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3B490F3C"/>
    <w:multiLevelType w:val="hybridMultilevel"/>
    <w:tmpl w:val="51F0E04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637"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5A26CD"/>
    <w:multiLevelType w:val="hybridMultilevel"/>
    <w:tmpl w:val="83666D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469D29B4"/>
    <w:multiLevelType w:val="hybridMultilevel"/>
    <w:tmpl w:val="349472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9C5A5A"/>
    <w:multiLevelType w:val="hybridMultilevel"/>
    <w:tmpl w:val="D33C31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A5B565C"/>
    <w:multiLevelType w:val="hybridMultilevel"/>
    <w:tmpl w:val="1114709A"/>
    <w:lvl w:ilvl="0" w:tplc="69567DC2">
      <w:start w:val="85"/>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1A34FA"/>
    <w:multiLevelType w:val="hybridMultilevel"/>
    <w:tmpl w:val="3DB005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A85FB0"/>
    <w:multiLevelType w:val="hybridMultilevel"/>
    <w:tmpl w:val="4F2CB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0260B9"/>
    <w:multiLevelType w:val="hybridMultilevel"/>
    <w:tmpl w:val="EBD4E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1A2DF9"/>
    <w:multiLevelType w:val="hybridMultilevel"/>
    <w:tmpl w:val="C97070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564F6884"/>
    <w:multiLevelType w:val="hybridMultilevel"/>
    <w:tmpl w:val="5380ECA6"/>
    <w:lvl w:ilvl="0" w:tplc="FA682C6A">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730F60"/>
    <w:multiLevelType w:val="hybridMultilevel"/>
    <w:tmpl w:val="E79E1B7A"/>
    <w:lvl w:ilvl="0" w:tplc="0346CC08">
      <w:start w:val="1"/>
      <w:numFmt w:val="decimal"/>
      <w:lvlText w:val="%1."/>
      <w:lvlJc w:val="left"/>
      <w:pPr>
        <w:ind w:left="720" w:hanging="360"/>
      </w:pPr>
      <w:rPr>
        <w:rFonts w:ascii="Times New Roman" w:hAnsi="Times New Roman" w:cs="Times New Roman" w:hint="default"/>
        <w:b/>
        <w:color w:val="0070C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FE4F8E"/>
    <w:multiLevelType w:val="hybridMultilevel"/>
    <w:tmpl w:val="72E6857A"/>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1">
    <w:nsid w:val="59527359"/>
    <w:multiLevelType w:val="hybridMultilevel"/>
    <w:tmpl w:val="C63A56CC"/>
    <w:lvl w:ilvl="0" w:tplc="0410000D">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2">
    <w:nsid w:val="5DAB3498"/>
    <w:multiLevelType w:val="hybridMultilevel"/>
    <w:tmpl w:val="AC86366E"/>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3">
    <w:nsid w:val="5ECC0A9F"/>
    <w:multiLevelType w:val="hybridMultilevel"/>
    <w:tmpl w:val="312E27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FA452E2"/>
    <w:multiLevelType w:val="hybridMultilevel"/>
    <w:tmpl w:val="FA704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8E4F40"/>
    <w:multiLevelType w:val="hybridMultilevel"/>
    <w:tmpl w:val="9BF8F36E"/>
    <w:lvl w:ilvl="0" w:tplc="FBCA3A28">
      <w:start w:val="1"/>
      <w:numFmt w:val="decimal"/>
      <w:lvlText w:val="%1)"/>
      <w:lvlJc w:val="left"/>
      <w:pPr>
        <w:ind w:left="786" w:hanging="360"/>
      </w:pPr>
      <w:rPr>
        <w:rFonts w:cs="Arial" w:hint="default"/>
        <w:b/>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6">
    <w:nsid w:val="63492795"/>
    <w:multiLevelType w:val="hybridMultilevel"/>
    <w:tmpl w:val="08C839DC"/>
    <w:lvl w:ilvl="0" w:tplc="04100001">
      <w:start w:val="1"/>
      <w:numFmt w:val="bullet"/>
      <w:lvlText w:val=""/>
      <w:lvlJc w:val="left"/>
      <w:pPr>
        <w:ind w:left="720" w:hanging="360"/>
      </w:pPr>
      <w:rPr>
        <w:rFonts w:ascii="Symbol" w:hAnsi="Symbol" w:hint="default"/>
      </w:rPr>
    </w:lvl>
    <w:lvl w:ilvl="1" w:tplc="34864C20">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5106204"/>
    <w:multiLevelType w:val="hybridMultilevel"/>
    <w:tmpl w:val="F75E79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nsid w:val="65CB5E08"/>
    <w:multiLevelType w:val="hybridMultilevel"/>
    <w:tmpl w:val="56DA84F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9">
    <w:nsid w:val="65D033A2"/>
    <w:multiLevelType w:val="hybridMultilevel"/>
    <w:tmpl w:val="FF5299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nsid w:val="6836393A"/>
    <w:multiLevelType w:val="hybridMultilevel"/>
    <w:tmpl w:val="51DE482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nsid w:val="69D150E6"/>
    <w:multiLevelType w:val="hybridMultilevel"/>
    <w:tmpl w:val="B662708A"/>
    <w:lvl w:ilvl="0" w:tplc="51B0535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BC388E"/>
    <w:multiLevelType w:val="hybridMultilevel"/>
    <w:tmpl w:val="AD42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FA568CF"/>
    <w:multiLevelType w:val="hybridMultilevel"/>
    <w:tmpl w:val="1BBA2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5A4292"/>
    <w:multiLevelType w:val="hybridMultilevel"/>
    <w:tmpl w:val="44BE9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7733FC1"/>
    <w:multiLevelType w:val="hybridMultilevel"/>
    <w:tmpl w:val="25D49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BF4E9D"/>
    <w:multiLevelType w:val="hybridMultilevel"/>
    <w:tmpl w:val="409C20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3"/>
  </w:num>
  <w:num w:numId="4">
    <w:abstractNumId w:val="19"/>
  </w:num>
  <w:num w:numId="5">
    <w:abstractNumId w:val="31"/>
  </w:num>
  <w:num w:numId="6">
    <w:abstractNumId w:val="1"/>
  </w:num>
  <w:num w:numId="7">
    <w:abstractNumId w:val="30"/>
  </w:num>
  <w:num w:numId="8">
    <w:abstractNumId w:val="13"/>
  </w:num>
  <w:num w:numId="9">
    <w:abstractNumId w:val="37"/>
  </w:num>
  <w:num w:numId="10">
    <w:abstractNumId w:val="20"/>
  </w:num>
  <w:num w:numId="11">
    <w:abstractNumId w:val="3"/>
  </w:num>
  <w:num w:numId="12">
    <w:abstractNumId w:val="12"/>
  </w:num>
  <w:num w:numId="13">
    <w:abstractNumId w:val="39"/>
  </w:num>
  <w:num w:numId="14">
    <w:abstractNumId w:val="23"/>
  </w:num>
  <w:num w:numId="15">
    <w:abstractNumId w:val="2"/>
  </w:num>
  <w:num w:numId="16">
    <w:abstractNumId w:val="46"/>
  </w:num>
  <w:num w:numId="17">
    <w:abstractNumId w:val="11"/>
  </w:num>
  <w:num w:numId="18">
    <w:abstractNumId w:val="15"/>
  </w:num>
  <w:num w:numId="19">
    <w:abstractNumId w:val="45"/>
  </w:num>
  <w:num w:numId="20">
    <w:abstractNumId w:val="36"/>
  </w:num>
  <w:num w:numId="21">
    <w:abstractNumId w:val="17"/>
  </w:num>
  <w:num w:numId="22">
    <w:abstractNumId w:val="4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0"/>
  </w:num>
  <w:num w:numId="26">
    <w:abstractNumId w:val="26"/>
  </w:num>
  <w:num w:numId="27">
    <w:abstractNumId w:val="24"/>
  </w:num>
  <w:num w:numId="28">
    <w:abstractNumId w:val="21"/>
  </w:num>
  <w:num w:numId="29">
    <w:abstractNumId w:val="34"/>
  </w:num>
  <w:num w:numId="30">
    <w:abstractNumId w:val="18"/>
  </w:num>
  <w:num w:numId="31">
    <w:abstractNumId w:val="5"/>
  </w:num>
  <w:num w:numId="32">
    <w:abstractNumId w:val="25"/>
  </w:num>
  <w:num w:numId="33">
    <w:abstractNumId w:val="27"/>
  </w:num>
  <w:num w:numId="34">
    <w:abstractNumId w:val="41"/>
  </w:num>
  <w:num w:numId="35">
    <w:abstractNumId w:val="14"/>
  </w:num>
  <w:num w:numId="36">
    <w:abstractNumId w:val="6"/>
  </w:num>
  <w:num w:numId="37">
    <w:abstractNumId w:val="32"/>
  </w:num>
  <w:num w:numId="38">
    <w:abstractNumId w:val="7"/>
  </w:num>
  <w:num w:numId="39">
    <w:abstractNumId w:val="28"/>
  </w:num>
  <w:num w:numId="40">
    <w:abstractNumId w:val="38"/>
  </w:num>
  <w:num w:numId="41">
    <w:abstractNumId w:val="16"/>
  </w:num>
  <w:num w:numId="42">
    <w:abstractNumId w:val="29"/>
  </w:num>
  <w:num w:numId="43">
    <w:abstractNumId w:val="10"/>
  </w:num>
  <w:num w:numId="44">
    <w:abstractNumId w:val="8"/>
  </w:num>
  <w:num w:numId="45">
    <w:abstractNumId w:val="44"/>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70"/>
    <w:rsid w:val="0000364F"/>
    <w:rsid w:val="00013941"/>
    <w:rsid w:val="00056373"/>
    <w:rsid w:val="00063D70"/>
    <w:rsid w:val="000A2F85"/>
    <w:rsid w:val="000B22C1"/>
    <w:rsid w:val="000C1004"/>
    <w:rsid w:val="001161F5"/>
    <w:rsid w:val="00132157"/>
    <w:rsid w:val="00141CAF"/>
    <w:rsid w:val="00153A5D"/>
    <w:rsid w:val="00157256"/>
    <w:rsid w:val="00176627"/>
    <w:rsid w:val="00184533"/>
    <w:rsid w:val="001E6BDB"/>
    <w:rsid w:val="00223331"/>
    <w:rsid w:val="0025308D"/>
    <w:rsid w:val="002625C6"/>
    <w:rsid w:val="00264FD6"/>
    <w:rsid w:val="002B7454"/>
    <w:rsid w:val="002D56F0"/>
    <w:rsid w:val="002F043B"/>
    <w:rsid w:val="002F4DEF"/>
    <w:rsid w:val="00305B9D"/>
    <w:rsid w:val="00313D33"/>
    <w:rsid w:val="003240D2"/>
    <w:rsid w:val="003324DD"/>
    <w:rsid w:val="003611B1"/>
    <w:rsid w:val="003716A1"/>
    <w:rsid w:val="00396495"/>
    <w:rsid w:val="003A531F"/>
    <w:rsid w:val="003C07C5"/>
    <w:rsid w:val="004001F6"/>
    <w:rsid w:val="00406CBF"/>
    <w:rsid w:val="0041396A"/>
    <w:rsid w:val="00436813"/>
    <w:rsid w:val="00455157"/>
    <w:rsid w:val="00471B0D"/>
    <w:rsid w:val="004B57C8"/>
    <w:rsid w:val="004C6DBA"/>
    <w:rsid w:val="004C6FBD"/>
    <w:rsid w:val="004D169B"/>
    <w:rsid w:val="004F308D"/>
    <w:rsid w:val="004F5BB9"/>
    <w:rsid w:val="005456B7"/>
    <w:rsid w:val="00582DFB"/>
    <w:rsid w:val="005B18CC"/>
    <w:rsid w:val="005C41B7"/>
    <w:rsid w:val="005D642D"/>
    <w:rsid w:val="005D787A"/>
    <w:rsid w:val="005F2B28"/>
    <w:rsid w:val="00626164"/>
    <w:rsid w:val="00631899"/>
    <w:rsid w:val="00645D34"/>
    <w:rsid w:val="0067300F"/>
    <w:rsid w:val="006A68E8"/>
    <w:rsid w:val="006A6DCD"/>
    <w:rsid w:val="006B0F8A"/>
    <w:rsid w:val="006E2FA0"/>
    <w:rsid w:val="006E7027"/>
    <w:rsid w:val="007319A9"/>
    <w:rsid w:val="00736242"/>
    <w:rsid w:val="00770112"/>
    <w:rsid w:val="007C20DD"/>
    <w:rsid w:val="007E47A5"/>
    <w:rsid w:val="0083479E"/>
    <w:rsid w:val="00841943"/>
    <w:rsid w:val="00910E15"/>
    <w:rsid w:val="00922B09"/>
    <w:rsid w:val="00977FB5"/>
    <w:rsid w:val="009A3752"/>
    <w:rsid w:val="009C2DE3"/>
    <w:rsid w:val="009F469D"/>
    <w:rsid w:val="00A14FD8"/>
    <w:rsid w:val="00A315D4"/>
    <w:rsid w:val="00A62682"/>
    <w:rsid w:val="00AA7B68"/>
    <w:rsid w:val="00AC1B7F"/>
    <w:rsid w:val="00AC2405"/>
    <w:rsid w:val="00B065DE"/>
    <w:rsid w:val="00B2004C"/>
    <w:rsid w:val="00B22DAD"/>
    <w:rsid w:val="00B350CA"/>
    <w:rsid w:val="00B61E45"/>
    <w:rsid w:val="00B736F6"/>
    <w:rsid w:val="00BC0A85"/>
    <w:rsid w:val="00BC0F57"/>
    <w:rsid w:val="00BE45CA"/>
    <w:rsid w:val="00C025EA"/>
    <w:rsid w:val="00C24757"/>
    <w:rsid w:val="00C25637"/>
    <w:rsid w:val="00C401D8"/>
    <w:rsid w:val="00C547AA"/>
    <w:rsid w:val="00C90419"/>
    <w:rsid w:val="00CF5D60"/>
    <w:rsid w:val="00CF6AA7"/>
    <w:rsid w:val="00D51380"/>
    <w:rsid w:val="00D56D2B"/>
    <w:rsid w:val="00DC40B9"/>
    <w:rsid w:val="00E04CDB"/>
    <w:rsid w:val="00E17539"/>
    <w:rsid w:val="00E21093"/>
    <w:rsid w:val="00E47859"/>
    <w:rsid w:val="00E56493"/>
    <w:rsid w:val="00E57158"/>
    <w:rsid w:val="00E624F1"/>
    <w:rsid w:val="00EA7DF2"/>
    <w:rsid w:val="00EC38A8"/>
    <w:rsid w:val="00EE1F6A"/>
    <w:rsid w:val="00F0433E"/>
    <w:rsid w:val="00F151A6"/>
    <w:rsid w:val="00F17877"/>
    <w:rsid w:val="00F27783"/>
    <w:rsid w:val="00F327E3"/>
    <w:rsid w:val="00F6180B"/>
    <w:rsid w:val="00F67F90"/>
    <w:rsid w:val="00F76139"/>
    <w:rsid w:val="00F77F70"/>
    <w:rsid w:val="00FE1A90"/>
    <w:rsid w:val="00FE4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1F5"/>
  </w:style>
  <w:style w:type="paragraph" w:styleId="Titolo3">
    <w:name w:val="heading 3"/>
    <w:aliases w:val="_Mix"/>
    <w:basedOn w:val="Normale"/>
    <w:next w:val="Normale"/>
    <w:link w:val="Titolo3Carattere"/>
    <w:qFormat/>
    <w:rsid w:val="001161F5"/>
    <w:pPr>
      <w:tabs>
        <w:tab w:val="left" w:pos="284"/>
      </w:tabs>
      <w:spacing w:after="0" w:line="240" w:lineRule="auto"/>
      <w:ind w:left="284" w:hanging="284"/>
      <w:jc w:val="both"/>
      <w:outlineLvl w:val="2"/>
    </w:pPr>
    <w:rPr>
      <w:rFonts w:ascii="Arial" w:eastAsia="Times New Roman" w:hAnsi="Arial"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_Mix Carattere"/>
    <w:basedOn w:val="Carpredefinitoparagrafo"/>
    <w:link w:val="Titolo3"/>
    <w:rsid w:val="001161F5"/>
    <w:rPr>
      <w:rFonts w:ascii="Arial" w:eastAsia="Times New Roman" w:hAnsi="Arial" w:cs="Times New Roman"/>
      <w:i/>
      <w:sz w:val="16"/>
      <w:szCs w:val="20"/>
      <w:lang w:eastAsia="it-IT"/>
    </w:rPr>
  </w:style>
  <w:style w:type="paragraph" w:styleId="Paragrafoelenco">
    <w:name w:val="List Paragraph"/>
    <w:basedOn w:val="Normale"/>
    <w:uiPriority w:val="34"/>
    <w:qFormat/>
    <w:rsid w:val="001161F5"/>
    <w:pPr>
      <w:ind w:left="720"/>
      <w:contextualSpacing/>
    </w:pPr>
  </w:style>
  <w:style w:type="character" w:styleId="Rimandonotaapidipagina">
    <w:name w:val="footnote reference"/>
    <w:semiHidden/>
    <w:rsid w:val="001161F5"/>
    <w:rPr>
      <w:vertAlign w:val="superscript"/>
    </w:rPr>
  </w:style>
  <w:style w:type="paragraph" w:styleId="Testofumetto">
    <w:name w:val="Balloon Text"/>
    <w:basedOn w:val="Normale"/>
    <w:link w:val="TestofumettoCarattere"/>
    <w:uiPriority w:val="99"/>
    <w:semiHidden/>
    <w:unhideWhenUsed/>
    <w:rsid w:val="00582D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DFB"/>
    <w:rPr>
      <w:rFonts w:ascii="Tahoma" w:hAnsi="Tahoma" w:cs="Tahoma"/>
      <w:sz w:val="16"/>
      <w:szCs w:val="16"/>
    </w:rPr>
  </w:style>
  <w:style w:type="paragraph" w:styleId="Intestazione">
    <w:name w:val="header"/>
    <w:basedOn w:val="Normale"/>
    <w:link w:val="IntestazioneCarattere"/>
    <w:uiPriority w:val="99"/>
    <w:unhideWhenUsed/>
    <w:rsid w:val="00F3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7E3"/>
  </w:style>
  <w:style w:type="paragraph" w:styleId="Pidipagina">
    <w:name w:val="footer"/>
    <w:basedOn w:val="Normale"/>
    <w:link w:val="PidipaginaCarattere"/>
    <w:uiPriority w:val="99"/>
    <w:unhideWhenUsed/>
    <w:rsid w:val="00F3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7E3"/>
  </w:style>
  <w:style w:type="table" w:styleId="Grigliatabella">
    <w:name w:val="Table Grid"/>
    <w:basedOn w:val="Tabellanormale"/>
    <w:uiPriority w:val="59"/>
    <w:rsid w:val="00E4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F6AA7"/>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CF6AA7"/>
    <w:rPr>
      <w:i/>
      <w:iCs/>
    </w:rPr>
  </w:style>
  <w:style w:type="paragraph" w:customStyle="1" w:styleId="Default">
    <w:name w:val="Default"/>
    <w:rsid w:val="00B200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1F5"/>
  </w:style>
  <w:style w:type="paragraph" w:styleId="Titolo3">
    <w:name w:val="heading 3"/>
    <w:aliases w:val="_Mix"/>
    <w:basedOn w:val="Normale"/>
    <w:next w:val="Normale"/>
    <w:link w:val="Titolo3Carattere"/>
    <w:qFormat/>
    <w:rsid w:val="001161F5"/>
    <w:pPr>
      <w:tabs>
        <w:tab w:val="left" w:pos="284"/>
      </w:tabs>
      <w:spacing w:after="0" w:line="240" w:lineRule="auto"/>
      <w:ind w:left="284" w:hanging="284"/>
      <w:jc w:val="both"/>
      <w:outlineLvl w:val="2"/>
    </w:pPr>
    <w:rPr>
      <w:rFonts w:ascii="Arial" w:eastAsia="Times New Roman" w:hAnsi="Arial" w:cs="Times New Roman"/>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_Mix Carattere"/>
    <w:basedOn w:val="Carpredefinitoparagrafo"/>
    <w:link w:val="Titolo3"/>
    <w:rsid w:val="001161F5"/>
    <w:rPr>
      <w:rFonts w:ascii="Arial" w:eastAsia="Times New Roman" w:hAnsi="Arial" w:cs="Times New Roman"/>
      <w:i/>
      <w:sz w:val="16"/>
      <w:szCs w:val="20"/>
      <w:lang w:eastAsia="it-IT"/>
    </w:rPr>
  </w:style>
  <w:style w:type="paragraph" w:styleId="Paragrafoelenco">
    <w:name w:val="List Paragraph"/>
    <w:basedOn w:val="Normale"/>
    <w:uiPriority w:val="34"/>
    <w:qFormat/>
    <w:rsid w:val="001161F5"/>
    <w:pPr>
      <w:ind w:left="720"/>
      <w:contextualSpacing/>
    </w:pPr>
  </w:style>
  <w:style w:type="character" w:styleId="Rimandonotaapidipagina">
    <w:name w:val="footnote reference"/>
    <w:semiHidden/>
    <w:rsid w:val="001161F5"/>
    <w:rPr>
      <w:vertAlign w:val="superscript"/>
    </w:rPr>
  </w:style>
  <w:style w:type="paragraph" w:styleId="Testofumetto">
    <w:name w:val="Balloon Text"/>
    <w:basedOn w:val="Normale"/>
    <w:link w:val="TestofumettoCarattere"/>
    <w:uiPriority w:val="99"/>
    <w:semiHidden/>
    <w:unhideWhenUsed/>
    <w:rsid w:val="00582D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DFB"/>
    <w:rPr>
      <w:rFonts w:ascii="Tahoma" w:hAnsi="Tahoma" w:cs="Tahoma"/>
      <w:sz w:val="16"/>
      <w:szCs w:val="16"/>
    </w:rPr>
  </w:style>
  <w:style w:type="paragraph" w:styleId="Intestazione">
    <w:name w:val="header"/>
    <w:basedOn w:val="Normale"/>
    <w:link w:val="IntestazioneCarattere"/>
    <w:uiPriority w:val="99"/>
    <w:unhideWhenUsed/>
    <w:rsid w:val="00F32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27E3"/>
  </w:style>
  <w:style w:type="paragraph" w:styleId="Pidipagina">
    <w:name w:val="footer"/>
    <w:basedOn w:val="Normale"/>
    <w:link w:val="PidipaginaCarattere"/>
    <w:uiPriority w:val="99"/>
    <w:unhideWhenUsed/>
    <w:rsid w:val="00F32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27E3"/>
  </w:style>
  <w:style w:type="table" w:styleId="Grigliatabella">
    <w:name w:val="Table Grid"/>
    <w:basedOn w:val="Tabellanormale"/>
    <w:uiPriority w:val="59"/>
    <w:rsid w:val="00E4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F6AA7"/>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CF6AA7"/>
    <w:rPr>
      <w:i/>
      <w:iCs/>
    </w:rPr>
  </w:style>
  <w:style w:type="paragraph" w:customStyle="1" w:styleId="Default">
    <w:name w:val="Default"/>
    <w:rsid w:val="00B200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942">
      <w:bodyDiv w:val="1"/>
      <w:marLeft w:val="0"/>
      <w:marRight w:val="0"/>
      <w:marTop w:val="0"/>
      <w:marBottom w:val="0"/>
      <w:divBdr>
        <w:top w:val="none" w:sz="0" w:space="0" w:color="auto"/>
        <w:left w:val="none" w:sz="0" w:space="0" w:color="auto"/>
        <w:bottom w:val="none" w:sz="0" w:space="0" w:color="auto"/>
        <w:right w:val="none" w:sz="0" w:space="0" w:color="auto"/>
      </w:divBdr>
    </w:div>
    <w:div w:id="313530201">
      <w:bodyDiv w:val="1"/>
      <w:marLeft w:val="0"/>
      <w:marRight w:val="0"/>
      <w:marTop w:val="0"/>
      <w:marBottom w:val="0"/>
      <w:divBdr>
        <w:top w:val="none" w:sz="0" w:space="0" w:color="auto"/>
        <w:left w:val="none" w:sz="0" w:space="0" w:color="auto"/>
        <w:bottom w:val="none" w:sz="0" w:space="0" w:color="auto"/>
        <w:right w:val="none" w:sz="0" w:space="0" w:color="auto"/>
      </w:divBdr>
    </w:div>
    <w:div w:id="359816744">
      <w:bodyDiv w:val="1"/>
      <w:marLeft w:val="0"/>
      <w:marRight w:val="0"/>
      <w:marTop w:val="0"/>
      <w:marBottom w:val="0"/>
      <w:divBdr>
        <w:top w:val="none" w:sz="0" w:space="0" w:color="auto"/>
        <w:left w:val="none" w:sz="0" w:space="0" w:color="auto"/>
        <w:bottom w:val="none" w:sz="0" w:space="0" w:color="auto"/>
        <w:right w:val="none" w:sz="0" w:space="0" w:color="auto"/>
      </w:divBdr>
    </w:div>
    <w:div w:id="999116410">
      <w:bodyDiv w:val="1"/>
      <w:marLeft w:val="0"/>
      <w:marRight w:val="0"/>
      <w:marTop w:val="0"/>
      <w:marBottom w:val="0"/>
      <w:divBdr>
        <w:top w:val="none" w:sz="0" w:space="0" w:color="auto"/>
        <w:left w:val="none" w:sz="0" w:space="0" w:color="auto"/>
        <w:bottom w:val="none" w:sz="0" w:space="0" w:color="auto"/>
        <w:right w:val="none" w:sz="0" w:space="0" w:color="auto"/>
      </w:divBdr>
    </w:div>
    <w:div w:id="17728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6E15-C553-4538-A823-7AA18626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Campagna Loredana</dc:creator>
  <cp:lastModifiedBy>Utente_locale</cp:lastModifiedBy>
  <cp:revision>2</cp:revision>
  <cp:lastPrinted>2017-09-28T14:49:00Z</cp:lastPrinted>
  <dcterms:created xsi:type="dcterms:W3CDTF">2017-09-28T16:06:00Z</dcterms:created>
  <dcterms:modified xsi:type="dcterms:W3CDTF">2017-09-28T16:06:00Z</dcterms:modified>
</cp:coreProperties>
</file>